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7E8951" w14:textId="6DAC1725" w:rsidR="00E51552" w:rsidRPr="00F01B0A" w:rsidRDefault="00677D28" w:rsidP="00E547A3">
      <w:pPr>
        <w:pStyle w:val="PM-Titel"/>
        <w:spacing w:after="0"/>
        <w:ind w:right="4162"/>
        <w:rPr>
          <w:sz w:val="22"/>
        </w:rPr>
      </w:pPr>
      <w:r>
        <w:rPr>
          <w:noProof/>
          <w:sz w:val="22"/>
        </w:rPr>
        <w:drawing>
          <wp:inline distT="0" distB="0" distL="0" distR="0" wp14:anchorId="7E00D508" wp14:editId="36589A69">
            <wp:extent cx="3607842" cy="222973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 Bruker_CF012279.jpg"/>
                    <pic:cNvPicPr/>
                  </pic:nvPicPr>
                  <pic:blipFill rotWithShape="1">
                    <a:blip r:embed="rId8" cstate="print">
                      <a:extLst>
                        <a:ext uri="{28A0092B-C50C-407E-A947-70E740481C1C}">
                          <a14:useLocalDpi xmlns:a14="http://schemas.microsoft.com/office/drawing/2010/main" val="0"/>
                        </a:ext>
                      </a:extLst>
                    </a:blip>
                    <a:srcRect l="6755" t="23599" r="8971" b="5463"/>
                    <a:stretch/>
                  </pic:blipFill>
                  <pic:spPr bwMode="auto">
                    <a:xfrm>
                      <a:off x="0" y="0"/>
                      <a:ext cx="3623754" cy="2239568"/>
                    </a:xfrm>
                    <a:prstGeom prst="rect">
                      <a:avLst/>
                    </a:prstGeom>
                    <a:ln>
                      <a:noFill/>
                    </a:ln>
                    <a:extLst>
                      <a:ext uri="{53640926-AAD7-44D8-BBD7-CCE9431645EC}">
                        <a14:shadowObscured xmlns:a14="http://schemas.microsoft.com/office/drawing/2010/main"/>
                      </a:ext>
                    </a:extLst>
                  </pic:spPr>
                </pic:pic>
              </a:graphicData>
            </a:graphic>
          </wp:inline>
        </w:drawing>
      </w:r>
    </w:p>
    <w:p w14:paraId="4D66EB1A" w14:textId="1DC292F0" w:rsidR="00C03D92" w:rsidRDefault="00C03D92" w:rsidP="00CB5CA5">
      <w:pPr>
        <w:pStyle w:val="PM-Titel"/>
        <w:spacing w:before="120" w:after="0"/>
        <w:ind w:right="4162"/>
        <w:rPr>
          <w:b w:val="0"/>
          <w:sz w:val="22"/>
        </w:rPr>
      </w:pPr>
      <w:r>
        <w:rPr>
          <w:sz w:val="22"/>
        </w:rPr>
        <w:t>Bild 1:</w:t>
      </w:r>
      <w:r w:rsidR="009059F0">
        <w:rPr>
          <w:b w:val="0"/>
          <w:sz w:val="22"/>
        </w:rPr>
        <w:t xml:space="preserve"> </w:t>
      </w:r>
      <w:r w:rsidR="00E85D6A" w:rsidRPr="00E85D6A">
        <w:rPr>
          <w:b w:val="0"/>
          <w:sz w:val="22"/>
        </w:rPr>
        <w:t>Die Funktionen und Grö</w:t>
      </w:r>
      <w:r w:rsidR="00E85D6A">
        <w:rPr>
          <w:b w:val="0"/>
          <w:sz w:val="22"/>
        </w:rPr>
        <w:t>ßen der Schranken und Schranken</w:t>
      </w:r>
      <w:r w:rsidR="00E85D6A" w:rsidRPr="00E85D6A">
        <w:rPr>
          <w:b w:val="0"/>
          <w:sz w:val="22"/>
        </w:rPr>
        <w:t>anlagen von Hörmann lass</w:t>
      </w:r>
      <w:r w:rsidR="00E85D6A">
        <w:rPr>
          <w:b w:val="0"/>
          <w:sz w:val="22"/>
        </w:rPr>
        <w:t>en sich individuell auf den Ein</w:t>
      </w:r>
      <w:r w:rsidR="00E85D6A" w:rsidRPr="00E85D6A">
        <w:rPr>
          <w:b w:val="0"/>
          <w:sz w:val="22"/>
        </w:rPr>
        <w:t xml:space="preserve">satzzweck abstimmen. </w:t>
      </w:r>
      <w:r w:rsidR="00E51552" w:rsidRPr="00E51552">
        <w:rPr>
          <w:b w:val="0"/>
          <w:sz w:val="22"/>
        </w:rPr>
        <w:t>Die Art der verwendeten Schranke wird von Sperrbreite, Ein</w:t>
      </w:r>
      <w:r w:rsidR="00E1654F">
        <w:rPr>
          <w:b w:val="0"/>
          <w:sz w:val="22"/>
        </w:rPr>
        <w:t>fa</w:t>
      </w:r>
      <w:r w:rsidR="00E51552" w:rsidRPr="00E51552">
        <w:rPr>
          <w:b w:val="0"/>
          <w:sz w:val="22"/>
        </w:rPr>
        <w:t>hrtshöh</w:t>
      </w:r>
      <w:r w:rsidR="00E1654F">
        <w:rPr>
          <w:b w:val="0"/>
          <w:sz w:val="22"/>
        </w:rPr>
        <w:t>e un</w:t>
      </w:r>
      <w:r w:rsidR="00E51552" w:rsidRPr="00E51552">
        <w:rPr>
          <w:b w:val="0"/>
          <w:sz w:val="22"/>
        </w:rPr>
        <w:t>d Besucherfrequenz bestimmt.</w:t>
      </w:r>
    </w:p>
    <w:p w14:paraId="005615E6" w14:textId="77777777" w:rsidR="00C03D92" w:rsidRDefault="00C03D92" w:rsidP="00E547A3">
      <w:pPr>
        <w:pStyle w:val="PM-Titel"/>
        <w:spacing w:after="0"/>
        <w:ind w:right="4162"/>
        <w:rPr>
          <w:sz w:val="22"/>
        </w:rPr>
      </w:pPr>
    </w:p>
    <w:p w14:paraId="0192B6AE" w14:textId="77777777" w:rsidR="00E21271" w:rsidRDefault="009059F0" w:rsidP="00E547A3">
      <w:pPr>
        <w:pStyle w:val="PM-Titel"/>
        <w:spacing w:after="0"/>
        <w:ind w:right="4162"/>
        <w:rPr>
          <w:sz w:val="22"/>
        </w:rPr>
      </w:pPr>
      <w:r w:rsidRPr="009059F0">
        <w:rPr>
          <w:sz w:val="22"/>
        </w:rPr>
        <w:t>Zufahrtskontrollsysteme</w:t>
      </w:r>
    </w:p>
    <w:p w14:paraId="7476E56F" w14:textId="77777777" w:rsidR="00AE5863" w:rsidRPr="0038383B" w:rsidRDefault="0038383B" w:rsidP="0038383B">
      <w:pPr>
        <w:spacing w:after="120"/>
        <w:rPr>
          <w:rFonts w:ascii="Arial" w:hAnsi="Arial" w:cs="Arial"/>
          <w:b/>
          <w:bCs/>
          <w:color w:val="000000"/>
          <w:sz w:val="28"/>
          <w:szCs w:val="28"/>
        </w:rPr>
      </w:pPr>
      <w:r>
        <w:rPr>
          <w:rFonts w:ascii="Arial" w:hAnsi="Arial" w:cs="Arial"/>
          <w:b/>
          <w:bCs/>
          <w:color w:val="000000"/>
          <w:sz w:val="28"/>
          <w:szCs w:val="28"/>
        </w:rPr>
        <w:t>Schranken ohne Grenzen</w:t>
      </w:r>
    </w:p>
    <w:p w14:paraId="104CD2B1" w14:textId="77777777" w:rsidR="009059F0" w:rsidRPr="00F01B0A" w:rsidRDefault="0038383B" w:rsidP="00E547A3">
      <w:pPr>
        <w:pStyle w:val="PM-Standard"/>
        <w:spacing w:before="120" w:after="0"/>
        <w:ind w:right="4162"/>
        <w:jc w:val="left"/>
        <w:rPr>
          <w:b/>
          <w:bCs/>
          <w:iCs/>
        </w:rPr>
      </w:pPr>
      <w:r w:rsidRPr="00F01B0A">
        <w:rPr>
          <w:b/>
          <w:iCs/>
          <w:color w:val="000000"/>
        </w:rPr>
        <w:t>Zufahrtskontrollen, Schranken, Bewirtschaftungs- und Bezahlsysteme: Moderne Parkplätze und Parkhäuser werden durch komplexe Lösungen gesteuert. Doch welche Variante eignet sich für welchen Einsatzzweck?</w:t>
      </w:r>
    </w:p>
    <w:p w14:paraId="7F155A1D" w14:textId="17F2A99A" w:rsidR="0038383B" w:rsidRDefault="0038383B" w:rsidP="0038383B">
      <w:pPr>
        <w:pStyle w:val="PM-Standard"/>
        <w:spacing w:before="120" w:after="120"/>
        <w:ind w:right="4162"/>
        <w:jc w:val="left"/>
      </w:pPr>
      <w:r>
        <w:t>Parkraum ist im innerstädtischen Bereich und an anderen Hotspots ein knappes Gut. Der Bedarf an lagegünstigen Stellplätzen ist dort meistens größer als das verfügbare Angebot. Dort, wo ein Defizit an Stellplätzen besteht oder verschiedene Nutzergruppen um den knappen Parkraum konkurrieren, sorgen Schranken und gegebenenfalls Bezahlsysteme für eine geregelte Zu- und Ausfahrt. Für Parkplätze, Parkhäuser und Betriebsgelände gibt es eine Vielzahl solcher Zufahrtskontrollsysteme, die jedem Zweck und Anspruch gerecht werden. Die Auswahl der richtigen Gesa</w:t>
      </w:r>
      <w:r w:rsidR="00253651">
        <w:t>mtlösung hängt vom Einsatzzweck</w:t>
      </w:r>
      <w:r>
        <w:t xml:space="preserve"> und den baulichen Voraussetzungen ab.</w:t>
      </w:r>
    </w:p>
    <w:p w14:paraId="50781B48" w14:textId="5E7C11DD" w:rsidR="00FB18CE" w:rsidRPr="00BB73B4" w:rsidRDefault="00FB18CE" w:rsidP="00FB18CE">
      <w:pPr>
        <w:pStyle w:val="PM-Standard"/>
        <w:spacing w:before="120" w:after="120"/>
        <w:ind w:right="4162"/>
        <w:jc w:val="left"/>
        <w:rPr>
          <w:b/>
          <w:bCs/>
        </w:rPr>
      </w:pPr>
      <w:r w:rsidRPr="00BB73B4">
        <w:rPr>
          <w:b/>
          <w:bCs/>
        </w:rPr>
        <w:t>Sperrbreiten von bis zu zehn</w:t>
      </w:r>
      <w:r w:rsidR="00AD22BB">
        <w:rPr>
          <w:b/>
          <w:bCs/>
        </w:rPr>
        <w:t>einhalb</w:t>
      </w:r>
      <w:r w:rsidRPr="00BB73B4">
        <w:rPr>
          <w:b/>
          <w:bCs/>
        </w:rPr>
        <w:t xml:space="preserve"> Metern</w:t>
      </w:r>
    </w:p>
    <w:p w14:paraId="712EFF58" w14:textId="52A5FCFF" w:rsidR="0038383B" w:rsidRDefault="0038383B" w:rsidP="0038383B">
      <w:pPr>
        <w:pStyle w:val="PM-Standard"/>
        <w:spacing w:before="120" w:after="120"/>
        <w:ind w:right="4162"/>
        <w:jc w:val="left"/>
      </w:pPr>
      <w:bookmarkStart w:id="0" w:name="_Hlk10665398"/>
      <w:r>
        <w:t>Di</w:t>
      </w:r>
      <w:r w:rsidR="00FB18CE">
        <w:t>e A</w:t>
      </w:r>
      <w:r>
        <w:t xml:space="preserve">rt der verwendeten Schranke wird von Sperrbreite, Einfahrtshöhe und </w:t>
      </w:r>
      <w:r w:rsidR="00253651">
        <w:t>Öffnungs</w:t>
      </w:r>
      <w:r>
        <w:t xml:space="preserve">frequenz bestimmt. </w:t>
      </w:r>
      <w:bookmarkEnd w:id="0"/>
      <w:r>
        <w:t xml:space="preserve">Grundsätzlich zu unterscheiden sind Rund-, Flach-, Knick- und </w:t>
      </w:r>
      <w:proofErr w:type="spellStart"/>
      <w:r>
        <w:t>Achtkantbäume</w:t>
      </w:r>
      <w:proofErr w:type="spellEnd"/>
      <w:r>
        <w:t>. Aufgrund ihres Profils und der beidseitigen Baumanbindun</w:t>
      </w:r>
      <w:r w:rsidR="00E1654F">
        <w:t xml:space="preserve">g an das Schrankengehäuse </w:t>
      </w:r>
      <w:r>
        <w:t xml:space="preserve">können </w:t>
      </w:r>
      <w:proofErr w:type="spellStart"/>
      <w:r>
        <w:t>Achtkantbäume</w:t>
      </w:r>
      <w:proofErr w:type="spellEnd"/>
      <w:r>
        <w:t xml:space="preserve"> wesentlich breitere Einfahrten absperren. Unter diesen Voraussetzungen lassen sich mit einem einzigen </w:t>
      </w:r>
      <w:proofErr w:type="spellStart"/>
      <w:r>
        <w:t>Achtkantbaum</w:t>
      </w:r>
      <w:proofErr w:type="spellEnd"/>
      <w:r>
        <w:t xml:space="preserve"> Sperrbreiten von bis zu 10</w:t>
      </w:r>
      <w:r w:rsidR="00956A8C">
        <w:t>,5</w:t>
      </w:r>
      <w:r>
        <w:t xml:space="preserve"> Metern realisieren. Beidseitig angebundene Rundbäume ermöglichen Sperrbreiten </w:t>
      </w:r>
      <w:r>
        <w:lastRenderedPageBreak/>
        <w:t xml:space="preserve">von über sechs Metern. Damit lassen sich auch breite Einfahrten </w:t>
      </w:r>
      <w:r w:rsidR="00E1654F">
        <w:t xml:space="preserve">wie zum Beispiel </w:t>
      </w:r>
      <w:r>
        <w:t>z</w:t>
      </w:r>
      <w:r w:rsidR="00E1654F">
        <w:t xml:space="preserve">u </w:t>
      </w:r>
      <w:r>
        <w:t>Werksgeländen mit nur einer Schranke überbrücken.</w:t>
      </w:r>
    </w:p>
    <w:p w14:paraId="3306DA11" w14:textId="1B79A7C3" w:rsidR="0038383B" w:rsidRDefault="00837232" w:rsidP="0038383B">
      <w:pPr>
        <w:pStyle w:val="PM-Standard"/>
        <w:spacing w:before="120" w:after="120"/>
        <w:ind w:right="4162"/>
        <w:jc w:val="left"/>
      </w:pPr>
      <w:r>
        <w:t>Je nach Länge und Gewicht des</w:t>
      </w:r>
      <w:r w:rsidR="0038383B">
        <w:t xml:space="preserve"> Schrankenbaums variieren auch die Schließ</w:t>
      </w:r>
      <w:r w:rsidR="00813BD6">
        <w:t>-</w:t>
      </w:r>
      <w:r w:rsidR="0038383B">
        <w:t xml:space="preserve"> und Öffnungszeiten. Während ein langer </w:t>
      </w:r>
      <w:proofErr w:type="spellStart"/>
      <w:r w:rsidR="0038383B">
        <w:t>Achtkantbaum</w:t>
      </w:r>
      <w:proofErr w:type="spellEnd"/>
      <w:r w:rsidR="0038383B">
        <w:t xml:space="preserve"> maximal zwölf Sekunden zum Öffnen benötigt, dauert dieser Vorgang bei einem sechs Meter langen </w:t>
      </w:r>
      <w:proofErr w:type="spellStart"/>
      <w:r w:rsidR="0038383B">
        <w:t>Rundbaum</w:t>
      </w:r>
      <w:proofErr w:type="spellEnd"/>
      <w:r w:rsidR="0038383B">
        <w:t xml:space="preserve"> höchstens acht Sekunden. Dementsprechend empfehlen sich diese Lösungen für bis zu 240 beziehungsweise 1.600 Zyklen pro Tag.</w:t>
      </w:r>
    </w:p>
    <w:p w14:paraId="131AFB78" w14:textId="3D4E6ECE" w:rsidR="005F2FAA" w:rsidRDefault="0038383B" w:rsidP="0038383B">
      <w:pPr>
        <w:pStyle w:val="PM-Standard"/>
        <w:spacing w:before="120" w:after="120"/>
        <w:ind w:right="4162"/>
        <w:jc w:val="left"/>
      </w:pPr>
      <w:r>
        <w:t>Kleinere und leichtere Schranken mit Sperr</w:t>
      </w:r>
      <w:r w:rsidR="00AD22BB">
        <w:t>breiten von bis zu 3,8</w:t>
      </w:r>
      <w:r>
        <w:t xml:space="preserve"> Metern schaffen hingegen bis zu 5.000 Zyklen pro Tag und öffnen innerhalb von nur zwei bis drei Sekunden. Somit eignen sie sich besonders gut für stark frequentierte Parkplätze oder Parkhäuser. Neben Rundbäumen kommen hier vor allem Flachbäume mit rechteckigem Profil zum Einsatz.</w:t>
      </w:r>
      <w:r w:rsidR="001923C8" w:rsidRPr="001923C8">
        <w:t xml:space="preserve"> </w:t>
      </w:r>
    </w:p>
    <w:p w14:paraId="28E884D6" w14:textId="385A1145" w:rsidR="0038383B" w:rsidRDefault="001923C8" w:rsidP="0038383B">
      <w:pPr>
        <w:pStyle w:val="PM-Standard"/>
        <w:spacing w:before="120" w:after="120"/>
        <w:ind w:right="4162"/>
        <w:jc w:val="left"/>
      </w:pPr>
      <w:bookmarkStart w:id="1" w:name="_Hlk11066377"/>
      <w:r w:rsidRPr="001923C8">
        <w:t xml:space="preserve">Ein </w:t>
      </w:r>
      <w:proofErr w:type="spellStart"/>
      <w:r w:rsidRPr="001923C8">
        <w:t>Vandalismusschutz</w:t>
      </w:r>
      <w:proofErr w:type="spellEnd"/>
      <w:r w:rsidRPr="001923C8">
        <w:t xml:space="preserve"> sorgt dafür, dass die Schranken bei unrechtmäßiger Bedienung – zum Beispiel durch </w:t>
      </w:r>
      <w:proofErr w:type="spellStart"/>
      <w:r w:rsidRPr="001923C8">
        <w:t>gewaltsa-mes</w:t>
      </w:r>
      <w:proofErr w:type="spellEnd"/>
      <w:r w:rsidRPr="001923C8">
        <w:t xml:space="preserve"> Hochdrücken – nicht beschädigt werden. Somit entfallen Reparaturkosten und die Schranken bleiben funktionsfähig. Darüber hinaus verfügt die Unterseite der Flachbäume über ein Dämpfungsprofil zum Absichern der unteren Schließkante des Schrankenbaums. Die weiche Oberfläche </w:t>
      </w:r>
      <w:r w:rsidR="001F38FE">
        <w:t xml:space="preserve">in Verbindung mit der Reversierfunktion </w:t>
      </w:r>
      <w:r w:rsidRPr="001923C8">
        <w:t>senkt das Verletzungs- beziehungsweise Beschädigungs-Risiko infolge von Berührungen. Um ungewollte Berühru</w:t>
      </w:r>
      <w:r>
        <w:t xml:space="preserve">ngen </w:t>
      </w:r>
      <w:r w:rsidR="001F38FE">
        <w:t xml:space="preserve">nahezu </w:t>
      </w:r>
      <w:r>
        <w:t>kom</w:t>
      </w:r>
      <w:r w:rsidRPr="001923C8">
        <w:t>plett auszuschließen, kann eine zusätzliche Lichtschranke zum Absichern des Bereiches unter dem Schrankenbaum angebracht werden.</w:t>
      </w:r>
      <w:r w:rsidR="005F2FAA">
        <w:t xml:space="preserve"> </w:t>
      </w:r>
      <w:bookmarkEnd w:id="1"/>
    </w:p>
    <w:p w14:paraId="7F5DA299" w14:textId="77777777" w:rsidR="00146C9C" w:rsidRPr="00BB73B4" w:rsidRDefault="00146C9C" w:rsidP="00146C9C">
      <w:pPr>
        <w:pStyle w:val="PM-Standard"/>
        <w:spacing w:before="120" w:after="120"/>
        <w:ind w:right="4162"/>
        <w:jc w:val="left"/>
        <w:rPr>
          <w:b/>
          <w:bCs/>
        </w:rPr>
      </w:pPr>
      <w:r w:rsidRPr="00BB73B4">
        <w:rPr>
          <w:b/>
          <w:bCs/>
        </w:rPr>
        <w:t>Große Lösungsbandbreite</w:t>
      </w:r>
    </w:p>
    <w:p w14:paraId="78B6CB20" w14:textId="77777777" w:rsidR="00050680" w:rsidRDefault="0038383B" w:rsidP="0038383B">
      <w:pPr>
        <w:pStyle w:val="PM-Standard"/>
        <w:spacing w:before="120" w:after="120"/>
        <w:ind w:right="4162"/>
        <w:jc w:val="left"/>
      </w:pPr>
      <w:r>
        <w:t>Is</w:t>
      </w:r>
      <w:r w:rsidR="00146C9C">
        <w:t>t d</w:t>
      </w:r>
      <w:r>
        <w:t xml:space="preserve">ie passende Schranke gefunden, müssen die Zufahrtsberechtigungen sowie die Bewirtschaftungs- und Bezahlmöglichkeiten </w:t>
      </w:r>
      <w:r w:rsidR="00726373">
        <w:t xml:space="preserve">für Dauer- und Kurzparker </w:t>
      </w:r>
      <w:r>
        <w:t xml:space="preserve">geklärt werden. </w:t>
      </w:r>
      <w:r w:rsidR="00726373">
        <w:t>Dauerparker mieten Parkplätze über</w:t>
      </w:r>
      <w:r w:rsidR="00050680">
        <w:t xml:space="preserve"> einen längeren Zeitraum und zahlen die fällige Miete meistens im Voraus. </w:t>
      </w:r>
      <w:r w:rsidR="00726373" w:rsidRPr="00726373">
        <w:t>Kurzparke</w:t>
      </w:r>
      <w:r w:rsidR="00050680">
        <w:t>r</w:t>
      </w:r>
      <w:r w:rsidR="00726373" w:rsidRPr="00726373">
        <w:t xml:space="preserve"> </w:t>
      </w:r>
      <w:r w:rsidR="00050680">
        <w:t xml:space="preserve">zahlen hingegen minuten- oder stundengenau </w:t>
      </w:r>
      <w:r w:rsidR="00726373" w:rsidRPr="00726373">
        <w:t xml:space="preserve">im Nachhinein oder kurz </w:t>
      </w:r>
      <w:r w:rsidR="00050680">
        <w:t>vor dem Einparken.</w:t>
      </w:r>
    </w:p>
    <w:p w14:paraId="7B3CC43B" w14:textId="0715B43F" w:rsidR="0038383B" w:rsidRDefault="00726373" w:rsidP="0038383B">
      <w:pPr>
        <w:pStyle w:val="PM-Standard"/>
        <w:spacing w:before="120" w:after="120"/>
        <w:ind w:right="4162"/>
        <w:jc w:val="left"/>
      </w:pPr>
      <w:r>
        <w:t>A</w:t>
      </w:r>
      <w:r w:rsidR="0038383B">
        <w:t>ls einer der wenigen Komplettanbieter ist hier seit 2018 auch Hörmann</w:t>
      </w:r>
      <w:r w:rsidR="00146C9C">
        <w:t xml:space="preserve"> </w:t>
      </w:r>
      <w:r w:rsidR="0038383B">
        <w:t xml:space="preserve">aktiv. Hinsichtlich der Zufahrtsberechtigungen reicht die Bandbreite von der einfachen Lösung mit stationären oder mobilen Bedienelementen (Handsendern) </w:t>
      </w:r>
      <w:r w:rsidR="001A1328" w:rsidRPr="001A1328">
        <w:t>bis zur Systemlösung mit Ausweismedien.</w:t>
      </w:r>
    </w:p>
    <w:p w14:paraId="21591E5C" w14:textId="2091080F" w:rsidR="00050680" w:rsidRPr="00050680" w:rsidRDefault="00050680" w:rsidP="0038383B">
      <w:pPr>
        <w:pStyle w:val="PM-Standard"/>
        <w:spacing w:before="120" w:after="120"/>
        <w:ind w:right="4162"/>
        <w:jc w:val="left"/>
        <w:rPr>
          <w:b/>
          <w:bCs/>
        </w:rPr>
      </w:pPr>
      <w:r w:rsidRPr="00050680">
        <w:rPr>
          <w:b/>
          <w:bCs/>
        </w:rPr>
        <w:t>Öffnen per Smartp</w:t>
      </w:r>
      <w:r w:rsidR="00D81F7E">
        <w:rPr>
          <w:b/>
          <w:bCs/>
        </w:rPr>
        <w:t>h</w:t>
      </w:r>
      <w:r w:rsidRPr="00050680">
        <w:rPr>
          <w:b/>
          <w:bCs/>
        </w:rPr>
        <w:t>one</w:t>
      </w:r>
    </w:p>
    <w:p w14:paraId="08771FD9" w14:textId="5D8A6532" w:rsidR="0038383B" w:rsidRDefault="0038383B" w:rsidP="0038383B">
      <w:pPr>
        <w:pStyle w:val="PM-Standard"/>
        <w:spacing w:before="120" w:after="120"/>
        <w:ind w:right="4162"/>
        <w:jc w:val="left"/>
      </w:pPr>
      <w:r>
        <w:t>Di</w:t>
      </w:r>
      <w:r w:rsidR="00050680">
        <w:t>e s</w:t>
      </w:r>
      <w:r>
        <w:t xml:space="preserve">tationären Bedienelemente befinden sich an einer Kontrollsäule, die vor der Schranke montiert wird. Hier legitimiert sich der Fahrer durch Codeeingabe, Fingerabdruck oder einen QR- beziehungsweise Barcode. Als weitere Möglichkeit bieten sich RFID-Transponderkarten an. Alternativ kann die Schranke bei modernen Lösungen auch mit einem QR-Code </w:t>
      </w:r>
      <w:r>
        <w:lastRenderedPageBreak/>
        <w:t>auf dem Smartphone bedient werden. Dabei wird das Smartphone berührungslos vor den Leser am Kontrollgerät gehalten.</w:t>
      </w:r>
    </w:p>
    <w:p w14:paraId="5D0D875F" w14:textId="77777777" w:rsidR="0038383B" w:rsidRDefault="0038383B" w:rsidP="0038383B">
      <w:pPr>
        <w:pStyle w:val="PM-Standard"/>
        <w:spacing w:before="120" w:after="120"/>
        <w:ind w:right="4162"/>
        <w:jc w:val="left"/>
      </w:pPr>
      <w:r>
        <w:t>Eine weitere Möglichkeit bieten so genannte RFID Weitbereichsleser. Hierbei wird ein RFID Windschutzscheibenaufkleber durch die Leseeinheit erfasst und gibt bei Berechtigung die Ein- oder Ausfahrt frei. Sehr einfach funktioniert auch die Nummernschilderkennung: Eine Kamera scannt das Nummernschild des Fahrzeugs, das zuvor im Ausweismanagement-System freigeschaltet werden muss. Ein separates Ausweismedium ist nicht erforderlich.</w:t>
      </w:r>
    </w:p>
    <w:p w14:paraId="6B0F228C" w14:textId="033AD9D7" w:rsidR="0038383B" w:rsidRDefault="0038383B" w:rsidP="0038383B">
      <w:pPr>
        <w:pStyle w:val="PM-Standard"/>
        <w:spacing w:before="120" w:after="120"/>
        <w:ind w:right="4162"/>
        <w:jc w:val="left"/>
      </w:pPr>
      <w:r>
        <w:t xml:space="preserve">Bei allen Erfassungsmethoden spielt das </w:t>
      </w:r>
      <w:r w:rsidR="001B0F49">
        <w:t xml:space="preserve">optionale </w:t>
      </w:r>
      <w:r>
        <w:t>Ausweismanagement-System eine zentrale Rolle. Es definiert, welche Benutzer mit welchen Ausweismedien, welche Schranken zu welchen Zeiten passieren dürfen. Bei der von Hörmann entwickelten Lösung wird hierzu ein mobiles oder stationäres Endgerät über einen Web-Browser mit der IP-Adresse der Schranke verbunden. Dies erfolgt entweder direkt mit der Schranke oder über das lokale Netzwerk per LAN oder WLAN.</w:t>
      </w:r>
    </w:p>
    <w:p w14:paraId="57F7ECD4" w14:textId="77777777" w:rsidR="008E1379" w:rsidRPr="007905CB" w:rsidRDefault="008E1379" w:rsidP="008E1379">
      <w:pPr>
        <w:pStyle w:val="PM-Standard"/>
        <w:spacing w:before="120" w:after="120"/>
        <w:ind w:right="4162"/>
        <w:jc w:val="left"/>
        <w:rPr>
          <w:b/>
          <w:bCs/>
        </w:rPr>
      </w:pPr>
      <w:r w:rsidRPr="007905CB">
        <w:rPr>
          <w:b/>
          <w:bCs/>
        </w:rPr>
        <w:t>Doppeleinsätze vermeiden</w:t>
      </w:r>
    </w:p>
    <w:p w14:paraId="3EAD494C" w14:textId="02D71EB9" w:rsidR="0038383B" w:rsidRDefault="0038383B" w:rsidP="0038383B">
      <w:pPr>
        <w:pStyle w:val="PM-Standard"/>
        <w:spacing w:before="120" w:after="120"/>
        <w:ind w:right="4162"/>
        <w:jc w:val="left"/>
      </w:pPr>
      <w:r>
        <w:t xml:space="preserve">Die Spitze der Entwicklung markiert derzeit die </w:t>
      </w:r>
      <w:r w:rsidR="001B0F49">
        <w:t xml:space="preserve">optionale </w:t>
      </w:r>
      <w:r>
        <w:t>Anbindung über einen Web-Server. Mit dieser Lösung können mehrere Schrankenanlagen zentral von einem Ort weltweit verwaltet werden. Neben der Konfiguration und der Verwaltung des Ausweismanagements bietet diese Lösung zusätzlich die Fernsteuerung der Schranke inklusive Statusabfrage, so dass vor Ort kein Personal zur Betreuung notwendig ist. Zudem überwacht das System die Funktion der Schranke und sendet automatisch Störungsmeldungen, die unverzüglich an den Servicetechniker weitergeleitet werden können. Durch die Störungsanalyse aus der Ferne werden Reparaturzeiten vor Ort minimiert und Doppeleinsätze vermieden, weil der Servicetechniker alle benötigten Ersatzteile bereits mitbringt.</w:t>
      </w:r>
    </w:p>
    <w:p w14:paraId="18E1CCF1" w14:textId="77777777" w:rsidR="0038383B" w:rsidRDefault="0038383B" w:rsidP="0038383B">
      <w:pPr>
        <w:pStyle w:val="PM-Standard"/>
        <w:spacing w:before="120" w:after="120"/>
        <w:ind w:right="4162"/>
        <w:jc w:val="left"/>
      </w:pPr>
      <w:r>
        <w:t>Der Einsatz der verschiedenen Lösungen richtet sich nach der Art der Parkplätze: Besucher- und Mitarbeiterparkplätze können zum Beispiel durch eine Kombination aus Park- und Ausweismanagement flexibel genutzt werden. Für Mitarbeiter kann die Ein- und Ausfahrt durch stationäre Bedienelemente und RFID-Karten erfolgen, während die Ein- und Ausfahrt für Kunden über Barcode-Tickets verwaltet werden kann.</w:t>
      </w:r>
    </w:p>
    <w:p w14:paraId="297FF558" w14:textId="3CF6C8D5" w:rsidR="0038383B" w:rsidRDefault="0038383B" w:rsidP="0038383B">
      <w:pPr>
        <w:pStyle w:val="PM-Standard"/>
        <w:spacing w:before="120" w:after="120"/>
        <w:ind w:right="4162"/>
        <w:jc w:val="left"/>
      </w:pPr>
      <w:r>
        <w:t xml:space="preserve">Bei Hotelparkplätzen ermöglicht ein individuelles Ausweismanagement das Befahren der Tiefgarage oder der Hotelparkplätze für einen definierten Zeitraum. Auch hier könnten RFID-Karten oder Barcode-Tickets zum Einsatz kommen. Ähnlich funktionieren die Zufahrtsberechtigungen bei Freizeitstätten und Campingplätzen. Für Dauernutzer werden </w:t>
      </w:r>
      <w:r>
        <w:lastRenderedPageBreak/>
        <w:t xml:space="preserve">die Berechtigungen für das Ein- und Ausfahren durch ein zeitgesteuertes Ausweismanagement geregelt. Während der Ruhezeiten oder außerhalb der Öffnungszeiten kann die Zufahrt systemseitig gesperrt werden. Für Zufahrten zu Garagenhöfen oder Tiefgaragen von Wohnanlagen empfiehlt sich ein </w:t>
      </w:r>
      <w:proofErr w:type="spellStart"/>
      <w:r>
        <w:t>Dauerparkersystem</w:t>
      </w:r>
      <w:proofErr w:type="spellEnd"/>
      <w:r>
        <w:t xml:space="preserve"> mit Handsendern, mit denen gleichzeitig die Garagentore bedient werden können. Für Dauerparker kommen neben RFID-Karten und Handsendern aber auch Systeme mit Nummernschilderkennung oder RFID Weitbereichsleser in Betracht.</w:t>
      </w:r>
    </w:p>
    <w:p w14:paraId="6283681F" w14:textId="6A647635" w:rsidR="00726373" w:rsidRPr="00726373" w:rsidRDefault="00726373" w:rsidP="0038383B">
      <w:pPr>
        <w:pStyle w:val="PM-Standard"/>
        <w:spacing w:before="120" w:after="120"/>
        <w:ind w:right="4162"/>
        <w:jc w:val="left"/>
        <w:rPr>
          <w:b/>
          <w:bCs/>
        </w:rPr>
      </w:pPr>
      <w:r w:rsidRPr="00726373">
        <w:rPr>
          <w:b/>
          <w:bCs/>
        </w:rPr>
        <w:t>Bezahlen und Vergüten</w:t>
      </w:r>
    </w:p>
    <w:p w14:paraId="2CF408DC" w14:textId="70F98DF2" w:rsidR="0038383B" w:rsidRDefault="0038383B" w:rsidP="0038383B">
      <w:pPr>
        <w:pStyle w:val="PM-Standard"/>
        <w:spacing w:before="120" w:after="120"/>
        <w:ind w:right="4162"/>
        <w:jc w:val="left"/>
      </w:pPr>
      <w:r>
        <w:t>Fü</w:t>
      </w:r>
      <w:r w:rsidR="00726373">
        <w:t>r b</w:t>
      </w:r>
      <w:r>
        <w:t>ewirtschaftete Parkräume wie zum Beispiel Parkhäuser benötigt man neben den Ein- und Ausfahrstationen, bestehend aus Schranken und Ein- und Ausfahrterminal, auch die zugehörigen Kassenautomate</w:t>
      </w:r>
      <w:r w:rsidR="00726373">
        <w:t>n</w:t>
      </w:r>
      <w:r>
        <w:t xml:space="preserve">. </w:t>
      </w:r>
      <w:bookmarkStart w:id="2" w:name="_Hlk10664789"/>
      <w:r>
        <w:t>Diese können mit individuellen Bezahlsystemen (Bargeld, Kredit- und EC-Karten) betrieben werden.</w:t>
      </w:r>
      <w:bookmarkEnd w:id="2"/>
      <w:r>
        <w:t xml:space="preserve"> Einkaufszentren benötigen außerdem ein Parkplatzmanagement mit integriertem Vergütungssystem. Mit Parkticketlochern, </w:t>
      </w:r>
      <w:proofErr w:type="spellStart"/>
      <w:r>
        <w:t>Vergütetickets</w:t>
      </w:r>
      <w:proofErr w:type="spellEnd"/>
      <w:r>
        <w:t>, Online-</w:t>
      </w:r>
      <w:proofErr w:type="spellStart"/>
      <w:r>
        <w:t>Vergütestationen</w:t>
      </w:r>
      <w:proofErr w:type="spellEnd"/>
      <w:r>
        <w:t xml:space="preserve"> oder </w:t>
      </w:r>
      <w:proofErr w:type="spellStart"/>
      <w:r>
        <w:t>Vergütedruckern</w:t>
      </w:r>
      <w:proofErr w:type="spellEnd"/>
      <w:r>
        <w:t xml:space="preserve"> können Kunden für getätigte Einkäufe belohnt werden, indem die Parkgebühren rabattiert werden. Auf diese Weise sorgen moderne Lösungen für Zufahrtskontrolle und Kassensysteme für eine bessere Kundenbindung im Einzelhandel.</w:t>
      </w:r>
    </w:p>
    <w:p w14:paraId="30C770FB" w14:textId="2F613EE1" w:rsidR="00146FC7" w:rsidRDefault="00146FC7" w:rsidP="0038383B">
      <w:pPr>
        <w:pStyle w:val="PM-Standard"/>
        <w:spacing w:before="120" w:after="120"/>
        <w:ind w:right="4162"/>
        <w:jc w:val="left"/>
        <w:rPr>
          <w:sz w:val="18"/>
          <w:szCs w:val="18"/>
        </w:rPr>
      </w:pPr>
      <w:r>
        <w:t>Alle Daten der Ein- und Ausfahrten können vom Betreiber ausgewertet werden. So kann komfortabel nachvollzogen werden, wie lange beispielsweise Fahrzeuge gep</w:t>
      </w:r>
      <w:r w:rsidR="003772DC">
        <w:t>arkt werden oder wie das Vergütungs</w:t>
      </w:r>
      <w:r>
        <w:t>system genutzt wird.</w:t>
      </w:r>
    </w:p>
    <w:p w14:paraId="2904BC3C" w14:textId="2CABAF77" w:rsidR="006B7C59" w:rsidRDefault="006B7C59" w:rsidP="00795753">
      <w:pPr>
        <w:pStyle w:val="PM-Standard"/>
        <w:spacing w:before="120" w:after="120"/>
        <w:ind w:right="4162"/>
        <w:jc w:val="right"/>
      </w:pPr>
      <w:r w:rsidRPr="00363BF0">
        <w:rPr>
          <w:sz w:val="18"/>
          <w:szCs w:val="18"/>
        </w:rPr>
        <w:t>(</w:t>
      </w:r>
      <w:r w:rsidR="00EB6532">
        <w:rPr>
          <w:sz w:val="18"/>
          <w:szCs w:val="18"/>
        </w:rPr>
        <w:t>7.</w:t>
      </w:r>
      <w:r w:rsidR="00A572DE">
        <w:rPr>
          <w:sz w:val="18"/>
          <w:szCs w:val="18"/>
        </w:rPr>
        <w:t>8</w:t>
      </w:r>
      <w:r w:rsidR="00C9602B">
        <w:rPr>
          <w:sz w:val="18"/>
          <w:szCs w:val="18"/>
        </w:rPr>
        <w:t>7</w:t>
      </w:r>
      <w:r w:rsidR="00A572DE">
        <w:rPr>
          <w:sz w:val="18"/>
          <w:szCs w:val="18"/>
        </w:rPr>
        <w:t>2</w:t>
      </w:r>
      <w:r w:rsidR="00117439">
        <w:rPr>
          <w:sz w:val="18"/>
          <w:szCs w:val="18"/>
        </w:rPr>
        <w:t xml:space="preserve"> </w:t>
      </w:r>
      <w:r w:rsidRPr="00363BF0">
        <w:rPr>
          <w:sz w:val="18"/>
          <w:szCs w:val="18"/>
        </w:rPr>
        <w:t>Zeichen inkl. Leerschläge)</w:t>
      </w:r>
    </w:p>
    <w:p w14:paraId="35B61B3F" w14:textId="3DDD1B76" w:rsidR="00B7750B" w:rsidRDefault="00B7750B" w:rsidP="006B7C59">
      <w:pPr>
        <w:rPr>
          <w:rFonts w:ascii="Arial" w:hAnsi="Arial" w:cs="Arial"/>
          <w:b/>
          <w:sz w:val="22"/>
          <w:szCs w:val="22"/>
        </w:rPr>
      </w:pPr>
    </w:p>
    <w:p w14:paraId="66734340" w14:textId="37FB8EFB" w:rsidR="00833F9C" w:rsidRDefault="00833F9C" w:rsidP="006B7C59">
      <w:pPr>
        <w:rPr>
          <w:rFonts w:ascii="Arial" w:hAnsi="Arial" w:cs="Arial"/>
          <w:b/>
          <w:sz w:val="22"/>
          <w:szCs w:val="22"/>
        </w:rPr>
      </w:pPr>
    </w:p>
    <w:p w14:paraId="48A91125" w14:textId="1A12F6E1" w:rsidR="00833F9C" w:rsidRDefault="00833F9C" w:rsidP="006B7C59">
      <w:pPr>
        <w:rPr>
          <w:rFonts w:ascii="Arial" w:hAnsi="Arial" w:cs="Arial"/>
          <w:b/>
          <w:sz w:val="22"/>
          <w:szCs w:val="22"/>
        </w:rPr>
      </w:pPr>
    </w:p>
    <w:p w14:paraId="6495CF0E" w14:textId="402A2DE1" w:rsidR="00833F9C" w:rsidRDefault="00833F9C" w:rsidP="006B7C59">
      <w:pPr>
        <w:rPr>
          <w:rFonts w:ascii="Arial" w:hAnsi="Arial" w:cs="Arial"/>
          <w:b/>
          <w:sz w:val="22"/>
          <w:szCs w:val="22"/>
        </w:rPr>
      </w:pPr>
    </w:p>
    <w:p w14:paraId="2D2EDA78" w14:textId="00409B43" w:rsidR="00833F9C" w:rsidRDefault="00833F9C" w:rsidP="006B7C59">
      <w:pPr>
        <w:rPr>
          <w:rFonts w:ascii="Arial" w:hAnsi="Arial" w:cs="Arial"/>
          <w:b/>
          <w:sz w:val="22"/>
          <w:szCs w:val="22"/>
        </w:rPr>
      </w:pPr>
    </w:p>
    <w:p w14:paraId="499118BB" w14:textId="3FF00CE2" w:rsidR="00833F9C" w:rsidRDefault="00833F9C" w:rsidP="006B7C59">
      <w:pPr>
        <w:rPr>
          <w:rFonts w:ascii="Arial" w:hAnsi="Arial" w:cs="Arial"/>
          <w:b/>
          <w:sz w:val="22"/>
          <w:szCs w:val="22"/>
        </w:rPr>
      </w:pPr>
    </w:p>
    <w:p w14:paraId="772B04F4" w14:textId="4C871131" w:rsidR="00833F9C" w:rsidRDefault="00833F9C" w:rsidP="006B7C59">
      <w:pPr>
        <w:rPr>
          <w:rFonts w:ascii="Arial" w:hAnsi="Arial" w:cs="Arial"/>
          <w:b/>
          <w:sz w:val="22"/>
          <w:szCs w:val="22"/>
        </w:rPr>
      </w:pPr>
    </w:p>
    <w:p w14:paraId="74AB5EF0" w14:textId="201F9FFF" w:rsidR="00833F9C" w:rsidRDefault="00833F9C" w:rsidP="006B7C59">
      <w:pPr>
        <w:rPr>
          <w:rFonts w:ascii="Arial" w:hAnsi="Arial" w:cs="Arial"/>
          <w:b/>
          <w:sz w:val="22"/>
          <w:szCs w:val="22"/>
        </w:rPr>
      </w:pPr>
    </w:p>
    <w:p w14:paraId="7849CE4D" w14:textId="0AF93B55" w:rsidR="00833F9C" w:rsidRDefault="00833F9C" w:rsidP="006B7C59">
      <w:pPr>
        <w:rPr>
          <w:rFonts w:ascii="Arial" w:hAnsi="Arial" w:cs="Arial"/>
          <w:b/>
          <w:sz w:val="22"/>
          <w:szCs w:val="22"/>
        </w:rPr>
      </w:pPr>
    </w:p>
    <w:p w14:paraId="1665DA43" w14:textId="1CA5F1DC" w:rsidR="00833F9C" w:rsidRDefault="00833F9C" w:rsidP="006B7C59">
      <w:pPr>
        <w:rPr>
          <w:rFonts w:ascii="Arial" w:hAnsi="Arial" w:cs="Arial"/>
          <w:b/>
          <w:sz w:val="22"/>
          <w:szCs w:val="22"/>
        </w:rPr>
      </w:pPr>
    </w:p>
    <w:p w14:paraId="253C4510" w14:textId="7626A539" w:rsidR="00833F9C" w:rsidRDefault="00833F9C" w:rsidP="006B7C59">
      <w:pPr>
        <w:rPr>
          <w:rFonts w:ascii="Arial" w:hAnsi="Arial" w:cs="Arial"/>
          <w:b/>
          <w:sz w:val="22"/>
          <w:szCs w:val="22"/>
        </w:rPr>
      </w:pPr>
    </w:p>
    <w:p w14:paraId="439D74CB" w14:textId="7CE38C8B" w:rsidR="00833F9C" w:rsidRDefault="00833F9C" w:rsidP="006B7C59">
      <w:pPr>
        <w:rPr>
          <w:rFonts w:ascii="Arial" w:hAnsi="Arial" w:cs="Arial"/>
          <w:b/>
          <w:sz w:val="22"/>
          <w:szCs w:val="22"/>
        </w:rPr>
      </w:pPr>
    </w:p>
    <w:p w14:paraId="4093999F" w14:textId="74D88181" w:rsidR="00833F9C" w:rsidRDefault="00833F9C" w:rsidP="006B7C59">
      <w:pPr>
        <w:rPr>
          <w:rFonts w:ascii="Arial" w:hAnsi="Arial" w:cs="Arial"/>
          <w:b/>
          <w:sz w:val="22"/>
          <w:szCs w:val="22"/>
        </w:rPr>
      </w:pPr>
    </w:p>
    <w:p w14:paraId="30ED313E" w14:textId="7D0EF4EB" w:rsidR="00833F9C" w:rsidRDefault="00833F9C" w:rsidP="006B7C59">
      <w:pPr>
        <w:rPr>
          <w:rFonts w:ascii="Arial" w:hAnsi="Arial" w:cs="Arial"/>
          <w:b/>
          <w:sz w:val="22"/>
          <w:szCs w:val="22"/>
        </w:rPr>
      </w:pPr>
    </w:p>
    <w:p w14:paraId="41D6D4FB" w14:textId="4D912BF8" w:rsidR="00833F9C" w:rsidRDefault="00833F9C" w:rsidP="006B7C59">
      <w:pPr>
        <w:rPr>
          <w:rFonts w:ascii="Arial" w:hAnsi="Arial" w:cs="Arial"/>
          <w:b/>
          <w:sz w:val="22"/>
          <w:szCs w:val="22"/>
        </w:rPr>
      </w:pPr>
    </w:p>
    <w:p w14:paraId="5550BA76" w14:textId="1CA8B4B5" w:rsidR="00833F9C" w:rsidRDefault="00833F9C" w:rsidP="006B7C59">
      <w:pPr>
        <w:rPr>
          <w:rFonts w:ascii="Arial" w:hAnsi="Arial" w:cs="Arial"/>
          <w:b/>
          <w:sz w:val="22"/>
          <w:szCs w:val="22"/>
        </w:rPr>
      </w:pPr>
    </w:p>
    <w:p w14:paraId="0F294312" w14:textId="0763AE2A" w:rsidR="00833F9C" w:rsidRDefault="00833F9C" w:rsidP="006B7C59">
      <w:pPr>
        <w:rPr>
          <w:rFonts w:ascii="Arial" w:hAnsi="Arial" w:cs="Arial"/>
          <w:b/>
          <w:sz w:val="22"/>
          <w:szCs w:val="22"/>
        </w:rPr>
      </w:pPr>
    </w:p>
    <w:p w14:paraId="161D4080" w14:textId="701D30BF" w:rsidR="00833F9C" w:rsidRDefault="00833F9C" w:rsidP="006B7C59">
      <w:pPr>
        <w:rPr>
          <w:rFonts w:ascii="Arial" w:hAnsi="Arial" w:cs="Arial"/>
          <w:b/>
          <w:sz w:val="22"/>
          <w:szCs w:val="22"/>
        </w:rPr>
      </w:pPr>
    </w:p>
    <w:p w14:paraId="2AE3F31E" w14:textId="55C9691F" w:rsidR="00833F9C" w:rsidRDefault="00833F9C" w:rsidP="006B7C59">
      <w:pPr>
        <w:rPr>
          <w:rFonts w:ascii="Arial" w:hAnsi="Arial" w:cs="Arial"/>
          <w:b/>
          <w:sz w:val="22"/>
          <w:szCs w:val="22"/>
        </w:rPr>
      </w:pPr>
    </w:p>
    <w:p w14:paraId="2AD29AD0" w14:textId="5E895558" w:rsidR="00833F9C" w:rsidRDefault="00833F9C" w:rsidP="006B7C59">
      <w:pPr>
        <w:rPr>
          <w:rFonts w:ascii="Arial" w:hAnsi="Arial" w:cs="Arial"/>
          <w:b/>
          <w:sz w:val="22"/>
          <w:szCs w:val="22"/>
        </w:rPr>
      </w:pPr>
    </w:p>
    <w:p w14:paraId="549BDDB8" w14:textId="4C272746" w:rsidR="00833F9C" w:rsidRDefault="00833F9C" w:rsidP="006B7C59">
      <w:pPr>
        <w:rPr>
          <w:rFonts w:ascii="Arial" w:hAnsi="Arial" w:cs="Arial"/>
          <w:b/>
          <w:sz w:val="22"/>
          <w:szCs w:val="22"/>
        </w:rPr>
      </w:pPr>
    </w:p>
    <w:p w14:paraId="722F496C" w14:textId="327F24A7" w:rsidR="00833F9C" w:rsidRDefault="00833F9C" w:rsidP="00833F9C">
      <w:pPr>
        <w:pStyle w:val="PM-Standard"/>
        <w:spacing w:before="120" w:after="120"/>
        <w:ind w:right="4162"/>
        <w:jc w:val="left"/>
        <w:rPr>
          <w:sz w:val="18"/>
          <w:szCs w:val="18"/>
        </w:rPr>
      </w:pPr>
      <w:bookmarkStart w:id="3" w:name="_Hlk11067910"/>
      <w:r>
        <w:rPr>
          <w:b/>
          <w:szCs w:val="22"/>
        </w:rPr>
        <w:lastRenderedPageBreak/>
        <w:t xml:space="preserve">Autor: </w:t>
      </w:r>
      <w:r w:rsidRPr="008A3EFD">
        <w:rPr>
          <w:szCs w:val="22"/>
        </w:rPr>
        <w:t>Sascha Weinhold, Produktmanager Zufahrtskontrollsysteme bei der Hörmann KG Antriebstechnik, Steinhagen.</w:t>
      </w:r>
      <w:bookmarkEnd w:id="3"/>
      <w:r w:rsidRPr="00A4416E">
        <w:rPr>
          <w:sz w:val="18"/>
          <w:szCs w:val="18"/>
        </w:rPr>
        <w:t xml:space="preserve"> </w:t>
      </w:r>
    </w:p>
    <w:p w14:paraId="23CEA8C5" w14:textId="1F94BC05" w:rsidR="00833F9C" w:rsidRDefault="00833F9C" w:rsidP="0038383B">
      <w:pPr>
        <w:spacing w:after="120"/>
        <w:rPr>
          <w:rFonts w:ascii="Arial" w:hAnsi="Arial" w:cs="Arial"/>
          <w:b/>
          <w:bCs/>
          <w:sz w:val="20"/>
          <w:szCs w:val="20"/>
        </w:rPr>
      </w:pPr>
    </w:p>
    <w:p w14:paraId="27FDDB04" w14:textId="251C05FE" w:rsidR="00833F9C" w:rsidRDefault="00833F9C" w:rsidP="0038383B">
      <w:pPr>
        <w:spacing w:after="120"/>
        <w:rPr>
          <w:rFonts w:ascii="Arial" w:hAnsi="Arial" w:cs="Arial"/>
          <w:b/>
          <w:bCs/>
          <w:sz w:val="20"/>
          <w:szCs w:val="20"/>
        </w:rPr>
      </w:pPr>
    </w:p>
    <w:p w14:paraId="3F1E9CB1" w14:textId="631B2701" w:rsidR="00833F9C" w:rsidRDefault="00833F9C" w:rsidP="0038383B">
      <w:pPr>
        <w:spacing w:after="120"/>
        <w:rPr>
          <w:rFonts w:ascii="Arial" w:hAnsi="Arial" w:cs="Arial"/>
          <w:b/>
          <w:bCs/>
          <w:sz w:val="20"/>
          <w:szCs w:val="20"/>
        </w:rPr>
      </w:pPr>
    </w:p>
    <w:p w14:paraId="23B43877" w14:textId="77777777" w:rsidR="00833F9C" w:rsidRDefault="00833F9C" w:rsidP="0038383B">
      <w:pPr>
        <w:spacing w:after="120"/>
        <w:rPr>
          <w:rFonts w:ascii="Arial" w:hAnsi="Arial" w:cs="Arial"/>
          <w:b/>
          <w:bCs/>
          <w:sz w:val="20"/>
          <w:szCs w:val="20"/>
        </w:rPr>
      </w:pPr>
    </w:p>
    <w:p w14:paraId="0760C481" w14:textId="77777777" w:rsidR="00833F9C" w:rsidRDefault="00833F9C" w:rsidP="0038383B">
      <w:pPr>
        <w:spacing w:after="120"/>
        <w:rPr>
          <w:rFonts w:ascii="Arial" w:hAnsi="Arial" w:cs="Arial"/>
          <w:b/>
          <w:bCs/>
          <w:sz w:val="20"/>
          <w:szCs w:val="20"/>
        </w:rPr>
      </w:pPr>
    </w:p>
    <w:p w14:paraId="02792453" w14:textId="77777777" w:rsidR="00833F9C" w:rsidRDefault="00833F9C" w:rsidP="0038383B">
      <w:pPr>
        <w:spacing w:after="120"/>
        <w:rPr>
          <w:rFonts w:ascii="Arial" w:hAnsi="Arial" w:cs="Arial"/>
          <w:b/>
          <w:bCs/>
          <w:sz w:val="20"/>
          <w:szCs w:val="20"/>
        </w:rPr>
      </w:pPr>
    </w:p>
    <w:p w14:paraId="26400460" w14:textId="758B77A0" w:rsidR="0038383B" w:rsidRPr="0038383B" w:rsidRDefault="0038383B" w:rsidP="0038383B">
      <w:pPr>
        <w:spacing w:after="120"/>
        <w:rPr>
          <w:rFonts w:ascii="Arial" w:hAnsi="Arial" w:cs="Arial"/>
          <w:b/>
          <w:bCs/>
          <w:sz w:val="20"/>
          <w:szCs w:val="20"/>
        </w:rPr>
      </w:pPr>
      <w:r w:rsidRPr="0038383B">
        <w:rPr>
          <w:rFonts w:ascii="Arial" w:hAnsi="Arial" w:cs="Arial"/>
          <w:b/>
          <w:bCs/>
          <w:sz w:val="20"/>
          <w:szCs w:val="20"/>
        </w:rPr>
        <w:t>Entscheidungs-Matrix für die richtige Schrankenwah</w:t>
      </w:r>
      <w:r w:rsidR="00726373">
        <w:rPr>
          <w:rFonts w:ascii="Arial" w:hAnsi="Arial" w:cs="Arial"/>
          <w:b/>
          <w:bCs/>
          <w:sz w:val="20"/>
          <w:szCs w:val="20"/>
        </w:rPr>
        <w:t>l</w:t>
      </w:r>
      <w:r w:rsidR="00380191">
        <w:rPr>
          <w:rFonts w:ascii="Arial" w:hAnsi="Arial" w:cs="Arial"/>
          <w:b/>
          <w:bCs/>
          <w:sz w:val="20"/>
          <w:szCs w:val="20"/>
        </w:rPr>
        <w:t>*</w:t>
      </w:r>
      <w:r w:rsidRPr="0038383B">
        <w:rPr>
          <w:rFonts w:ascii="Arial" w:hAnsi="Arial" w:cs="Arial"/>
          <w:b/>
          <w:bCs/>
          <w:sz w:val="20"/>
          <w:szCs w:val="20"/>
        </w:rPr>
        <w:t>:</w:t>
      </w:r>
    </w:p>
    <w:tbl>
      <w:tblPr>
        <w:tblStyle w:val="Tabellenraster"/>
        <w:tblW w:w="8220" w:type="dxa"/>
        <w:tblLayout w:type="fixed"/>
        <w:tblLook w:val="01E0" w:firstRow="1" w:lastRow="1" w:firstColumn="1" w:lastColumn="1" w:noHBand="0" w:noVBand="0"/>
      </w:tblPr>
      <w:tblGrid>
        <w:gridCol w:w="1751"/>
        <w:gridCol w:w="806"/>
        <w:gridCol w:w="1206"/>
        <w:gridCol w:w="1250"/>
        <w:gridCol w:w="1007"/>
        <w:gridCol w:w="2200"/>
      </w:tblGrid>
      <w:tr w:rsidR="00BE31E5" w:rsidRPr="0038383B" w14:paraId="02E3F774" w14:textId="77777777" w:rsidTr="00BE31E5">
        <w:tc>
          <w:tcPr>
            <w:tcW w:w="1751" w:type="dxa"/>
          </w:tcPr>
          <w:p w14:paraId="00F48B1B" w14:textId="77777777" w:rsidR="00BE31E5" w:rsidRPr="0038383B" w:rsidRDefault="00BE31E5" w:rsidP="006E1C13">
            <w:pPr>
              <w:spacing w:after="120"/>
              <w:rPr>
                <w:rFonts w:ascii="Arial" w:hAnsi="Arial" w:cs="Arial"/>
                <w:sz w:val="20"/>
                <w:szCs w:val="20"/>
              </w:rPr>
            </w:pPr>
          </w:p>
        </w:tc>
        <w:tc>
          <w:tcPr>
            <w:tcW w:w="806" w:type="dxa"/>
          </w:tcPr>
          <w:p w14:paraId="40892F13"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Zyklen pro Tag</w:t>
            </w:r>
          </w:p>
        </w:tc>
        <w:tc>
          <w:tcPr>
            <w:tcW w:w="1206" w:type="dxa"/>
          </w:tcPr>
          <w:p w14:paraId="69DFC272"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Max. Sperrbreite (m)</w:t>
            </w:r>
          </w:p>
        </w:tc>
        <w:tc>
          <w:tcPr>
            <w:tcW w:w="1250" w:type="dxa"/>
          </w:tcPr>
          <w:p w14:paraId="48336CD9"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Öffnungs-/Schließzeit (Sek.)</w:t>
            </w:r>
          </w:p>
        </w:tc>
        <w:tc>
          <w:tcPr>
            <w:tcW w:w="1007" w:type="dxa"/>
          </w:tcPr>
          <w:p w14:paraId="77E3AE13"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Gesamt-zyklen (Mio.)</w:t>
            </w:r>
          </w:p>
        </w:tc>
        <w:tc>
          <w:tcPr>
            <w:tcW w:w="2200" w:type="dxa"/>
          </w:tcPr>
          <w:p w14:paraId="6071A56C"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Typische Einsatzgebiete</w:t>
            </w:r>
          </w:p>
        </w:tc>
      </w:tr>
      <w:tr w:rsidR="00BE31E5" w:rsidRPr="0038383B" w14:paraId="270BCCBA" w14:textId="77777777" w:rsidTr="00BE31E5">
        <w:tc>
          <w:tcPr>
            <w:tcW w:w="1751" w:type="dxa"/>
          </w:tcPr>
          <w:p w14:paraId="7E98E119" w14:textId="77777777" w:rsidR="00BE31E5" w:rsidRPr="0038383B" w:rsidRDefault="00BE31E5" w:rsidP="006E1C13">
            <w:pPr>
              <w:spacing w:after="120"/>
              <w:rPr>
                <w:rFonts w:ascii="Arial" w:hAnsi="Arial" w:cs="Arial"/>
                <w:sz w:val="20"/>
                <w:szCs w:val="20"/>
              </w:rPr>
            </w:pPr>
            <w:r w:rsidRPr="0038383B">
              <w:rPr>
                <w:rFonts w:ascii="Arial" w:hAnsi="Arial" w:cs="Arial"/>
                <w:sz w:val="20"/>
                <w:szCs w:val="20"/>
              </w:rPr>
              <w:t>Flach-/Knickbaum</w:t>
            </w:r>
          </w:p>
          <w:p w14:paraId="4A00729F" w14:textId="555D3570" w:rsidR="00BE31E5" w:rsidRPr="0038383B" w:rsidRDefault="00BE31E5" w:rsidP="006E1C13">
            <w:pPr>
              <w:spacing w:after="120"/>
              <w:rPr>
                <w:rFonts w:ascii="Arial" w:hAnsi="Arial" w:cs="Arial"/>
                <w:sz w:val="20"/>
                <w:szCs w:val="20"/>
              </w:rPr>
            </w:pPr>
            <w:r>
              <w:rPr>
                <w:rFonts w:ascii="Arial" w:hAnsi="Arial" w:cs="Arial"/>
                <w:sz w:val="20"/>
                <w:szCs w:val="20"/>
              </w:rPr>
              <w:t>(</w:t>
            </w:r>
            <w:r w:rsidRPr="0038383B">
              <w:rPr>
                <w:rFonts w:ascii="Arial" w:hAnsi="Arial" w:cs="Arial"/>
                <w:sz w:val="20"/>
                <w:szCs w:val="20"/>
              </w:rPr>
              <w:t>SH</w:t>
            </w:r>
            <w:r>
              <w:rPr>
                <w:rFonts w:ascii="Arial" w:hAnsi="Arial" w:cs="Arial"/>
                <w:sz w:val="20"/>
                <w:szCs w:val="20"/>
              </w:rPr>
              <w:t xml:space="preserve"> </w:t>
            </w:r>
            <w:r w:rsidRPr="0038383B">
              <w:rPr>
                <w:rFonts w:ascii="Arial" w:hAnsi="Arial" w:cs="Arial"/>
                <w:sz w:val="20"/>
                <w:szCs w:val="20"/>
              </w:rPr>
              <w:t>300)</w:t>
            </w:r>
          </w:p>
        </w:tc>
        <w:tc>
          <w:tcPr>
            <w:tcW w:w="806" w:type="dxa"/>
          </w:tcPr>
          <w:p w14:paraId="0E3A15F5"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5.000</w:t>
            </w:r>
          </w:p>
        </w:tc>
        <w:tc>
          <w:tcPr>
            <w:tcW w:w="1206" w:type="dxa"/>
          </w:tcPr>
          <w:p w14:paraId="65690376" w14:textId="6AC2ED37" w:rsidR="00BE31E5" w:rsidRPr="0038383B" w:rsidRDefault="00BE31E5" w:rsidP="006E1C13">
            <w:pPr>
              <w:spacing w:after="120"/>
              <w:jc w:val="center"/>
              <w:rPr>
                <w:rFonts w:ascii="Arial" w:hAnsi="Arial" w:cs="Arial"/>
                <w:sz w:val="20"/>
                <w:szCs w:val="20"/>
              </w:rPr>
            </w:pPr>
            <w:r>
              <w:rPr>
                <w:rFonts w:ascii="Arial" w:hAnsi="Arial" w:cs="Arial"/>
                <w:sz w:val="20"/>
                <w:szCs w:val="20"/>
              </w:rPr>
              <w:t>3,8</w:t>
            </w:r>
          </w:p>
        </w:tc>
        <w:tc>
          <w:tcPr>
            <w:tcW w:w="1250" w:type="dxa"/>
          </w:tcPr>
          <w:p w14:paraId="08B6AD32"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2,4</w:t>
            </w:r>
          </w:p>
        </w:tc>
        <w:tc>
          <w:tcPr>
            <w:tcW w:w="1007" w:type="dxa"/>
          </w:tcPr>
          <w:p w14:paraId="631F1D25"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10</w:t>
            </w:r>
          </w:p>
        </w:tc>
        <w:tc>
          <w:tcPr>
            <w:tcW w:w="2200" w:type="dxa"/>
          </w:tcPr>
          <w:p w14:paraId="1E5B26A3"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Firmenparkplätze</w:t>
            </w:r>
          </w:p>
          <w:p w14:paraId="29E5F2E3"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Öffentliche Parkflächen</w:t>
            </w:r>
          </w:p>
          <w:p w14:paraId="75A3C6BA"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Tiefgaragen</w:t>
            </w:r>
          </w:p>
        </w:tc>
      </w:tr>
      <w:tr w:rsidR="00BE31E5" w:rsidRPr="0038383B" w14:paraId="5C371753" w14:textId="77777777" w:rsidTr="00BE31E5">
        <w:trPr>
          <w:trHeight w:val="483"/>
        </w:trPr>
        <w:tc>
          <w:tcPr>
            <w:tcW w:w="1751" w:type="dxa"/>
          </w:tcPr>
          <w:p w14:paraId="0AB9B87E" w14:textId="77777777" w:rsidR="00BE31E5" w:rsidRPr="0038383B" w:rsidRDefault="00BE31E5" w:rsidP="006E1C13">
            <w:pPr>
              <w:spacing w:after="120"/>
              <w:rPr>
                <w:rFonts w:ascii="Arial" w:hAnsi="Arial" w:cs="Arial"/>
                <w:sz w:val="20"/>
                <w:szCs w:val="20"/>
              </w:rPr>
            </w:pPr>
            <w:proofErr w:type="spellStart"/>
            <w:r w:rsidRPr="0038383B">
              <w:rPr>
                <w:rFonts w:ascii="Arial" w:hAnsi="Arial" w:cs="Arial"/>
                <w:sz w:val="20"/>
                <w:szCs w:val="20"/>
              </w:rPr>
              <w:t>Rundbaum</w:t>
            </w:r>
            <w:proofErr w:type="spellEnd"/>
          </w:p>
          <w:p w14:paraId="11E760BD" w14:textId="09AAF6C0" w:rsidR="00BE31E5" w:rsidRPr="0038383B" w:rsidRDefault="00BE31E5" w:rsidP="006E1C13">
            <w:pPr>
              <w:spacing w:after="120"/>
              <w:rPr>
                <w:rFonts w:ascii="Arial" w:hAnsi="Arial" w:cs="Arial"/>
                <w:sz w:val="20"/>
                <w:szCs w:val="20"/>
              </w:rPr>
            </w:pPr>
            <w:r w:rsidRPr="0038383B">
              <w:rPr>
                <w:rFonts w:ascii="Arial" w:hAnsi="Arial" w:cs="Arial"/>
                <w:sz w:val="20"/>
                <w:szCs w:val="20"/>
              </w:rPr>
              <w:t>(SH</w:t>
            </w:r>
            <w:r>
              <w:rPr>
                <w:rFonts w:ascii="Arial" w:hAnsi="Arial" w:cs="Arial"/>
                <w:sz w:val="20"/>
                <w:szCs w:val="20"/>
              </w:rPr>
              <w:t xml:space="preserve"> </w:t>
            </w:r>
            <w:r w:rsidRPr="0038383B">
              <w:rPr>
                <w:rFonts w:ascii="Arial" w:hAnsi="Arial" w:cs="Arial"/>
                <w:sz w:val="20"/>
                <w:szCs w:val="20"/>
              </w:rPr>
              <w:t>300)</w:t>
            </w:r>
          </w:p>
        </w:tc>
        <w:tc>
          <w:tcPr>
            <w:tcW w:w="806" w:type="dxa"/>
          </w:tcPr>
          <w:p w14:paraId="7476F784"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5.000</w:t>
            </w:r>
          </w:p>
        </w:tc>
        <w:tc>
          <w:tcPr>
            <w:tcW w:w="1206" w:type="dxa"/>
          </w:tcPr>
          <w:p w14:paraId="13028063" w14:textId="5E12EC98" w:rsidR="00BE31E5" w:rsidRPr="0038383B" w:rsidRDefault="00BE31E5" w:rsidP="006E1C13">
            <w:pPr>
              <w:spacing w:after="120"/>
              <w:jc w:val="center"/>
              <w:rPr>
                <w:rFonts w:ascii="Arial" w:hAnsi="Arial" w:cs="Arial"/>
                <w:sz w:val="20"/>
                <w:szCs w:val="20"/>
              </w:rPr>
            </w:pPr>
            <w:r>
              <w:rPr>
                <w:rFonts w:ascii="Arial" w:hAnsi="Arial" w:cs="Arial"/>
                <w:sz w:val="20"/>
                <w:szCs w:val="20"/>
              </w:rPr>
              <w:t>3,8</w:t>
            </w:r>
          </w:p>
        </w:tc>
        <w:tc>
          <w:tcPr>
            <w:tcW w:w="1250" w:type="dxa"/>
          </w:tcPr>
          <w:p w14:paraId="62040C23"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2,4</w:t>
            </w:r>
          </w:p>
        </w:tc>
        <w:tc>
          <w:tcPr>
            <w:tcW w:w="1007" w:type="dxa"/>
          </w:tcPr>
          <w:p w14:paraId="50528111"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10</w:t>
            </w:r>
          </w:p>
        </w:tc>
        <w:tc>
          <w:tcPr>
            <w:tcW w:w="2200" w:type="dxa"/>
          </w:tcPr>
          <w:p w14:paraId="727FFA1B"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Parkhäuser</w:t>
            </w:r>
          </w:p>
          <w:p w14:paraId="32AAC43D"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Öffentliche Parkflächen</w:t>
            </w:r>
          </w:p>
        </w:tc>
      </w:tr>
      <w:tr w:rsidR="00BE31E5" w:rsidRPr="0038383B" w14:paraId="405506CD" w14:textId="77777777" w:rsidTr="00BE31E5">
        <w:tc>
          <w:tcPr>
            <w:tcW w:w="1751" w:type="dxa"/>
          </w:tcPr>
          <w:p w14:paraId="1B8014BB" w14:textId="77777777" w:rsidR="00BE31E5" w:rsidRDefault="00BE31E5" w:rsidP="00380191">
            <w:pPr>
              <w:spacing w:after="120"/>
              <w:rPr>
                <w:rFonts w:ascii="Arial" w:hAnsi="Arial" w:cs="Arial"/>
                <w:sz w:val="20"/>
                <w:szCs w:val="20"/>
              </w:rPr>
            </w:pPr>
            <w:proofErr w:type="spellStart"/>
            <w:r w:rsidRPr="0038383B">
              <w:rPr>
                <w:rFonts w:ascii="Arial" w:hAnsi="Arial" w:cs="Arial"/>
                <w:sz w:val="20"/>
                <w:szCs w:val="20"/>
              </w:rPr>
              <w:t>Rundbaum</w:t>
            </w:r>
            <w:proofErr w:type="spellEnd"/>
            <w:r w:rsidRPr="0038383B">
              <w:rPr>
                <w:rFonts w:ascii="Arial" w:hAnsi="Arial" w:cs="Arial"/>
                <w:sz w:val="20"/>
                <w:szCs w:val="20"/>
              </w:rPr>
              <w:t xml:space="preserve"> </w:t>
            </w:r>
            <w:r>
              <w:rPr>
                <w:rFonts w:ascii="Arial" w:hAnsi="Arial" w:cs="Arial"/>
                <w:sz w:val="20"/>
                <w:szCs w:val="20"/>
              </w:rPr>
              <w:t xml:space="preserve"> </w:t>
            </w:r>
          </w:p>
          <w:p w14:paraId="4886A9B6" w14:textId="4C34AA8F" w:rsidR="00BE31E5" w:rsidRPr="0038383B" w:rsidRDefault="00BE31E5" w:rsidP="00380191">
            <w:pPr>
              <w:spacing w:after="120"/>
              <w:rPr>
                <w:rFonts w:ascii="Arial" w:hAnsi="Arial" w:cs="Arial"/>
                <w:sz w:val="20"/>
                <w:szCs w:val="20"/>
              </w:rPr>
            </w:pPr>
            <w:r w:rsidRPr="0038383B">
              <w:rPr>
                <w:rFonts w:ascii="Arial" w:hAnsi="Arial" w:cs="Arial"/>
                <w:sz w:val="20"/>
                <w:szCs w:val="20"/>
              </w:rPr>
              <w:t>(SH</w:t>
            </w:r>
            <w:r>
              <w:rPr>
                <w:rFonts w:ascii="Arial" w:hAnsi="Arial" w:cs="Arial"/>
                <w:sz w:val="20"/>
                <w:szCs w:val="20"/>
              </w:rPr>
              <w:t xml:space="preserve"> </w:t>
            </w:r>
            <w:r w:rsidRPr="0038383B">
              <w:rPr>
                <w:rFonts w:ascii="Arial" w:hAnsi="Arial" w:cs="Arial"/>
                <w:sz w:val="20"/>
                <w:szCs w:val="20"/>
              </w:rPr>
              <w:t>600)</w:t>
            </w:r>
          </w:p>
        </w:tc>
        <w:tc>
          <w:tcPr>
            <w:tcW w:w="806" w:type="dxa"/>
          </w:tcPr>
          <w:p w14:paraId="71298DCC"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1.600</w:t>
            </w:r>
          </w:p>
        </w:tc>
        <w:tc>
          <w:tcPr>
            <w:tcW w:w="1206" w:type="dxa"/>
          </w:tcPr>
          <w:p w14:paraId="6231AD6A" w14:textId="5166D5EA" w:rsidR="00BE31E5" w:rsidRPr="0038383B" w:rsidRDefault="00BE31E5" w:rsidP="006E1C13">
            <w:pPr>
              <w:spacing w:after="120"/>
              <w:jc w:val="center"/>
              <w:rPr>
                <w:rFonts w:ascii="Arial" w:hAnsi="Arial" w:cs="Arial"/>
                <w:sz w:val="20"/>
                <w:szCs w:val="20"/>
              </w:rPr>
            </w:pPr>
            <w:r>
              <w:rPr>
                <w:rFonts w:ascii="Arial" w:hAnsi="Arial" w:cs="Arial"/>
                <w:sz w:val="20"/>
                <w:szCs w:val="20"/>
              </w:rPr>
              <w:t>6,2</w:t>
            </w:r>
          </w:p>
        </w:tc>
        <w:tc>
          <w:tcPr>
            <w:tcW w:w="1250" w:type="dxa"/>
          </w:tcPr>
          <w:p w14:paraId="26D6A156"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7,8</w:t>
            </w:r>
          </w:p>
        </w:tc>
        <w:tc>
          <w:tcPr>
            <w:tcW w:w="1007" w:type="dxa"/>
          </w:tcPr>
          <w:p w14:paraId="12F83451" w14:textId="77777777" w:rsidR="00BE31E5" w:rsidRPr="0038383B" w:rsidRDefault="00BE31E5" w:rsidP="006E1C13">
            <w:pPr>
              <w:spacing w:after="120"/>
              <w:jc w:val="center"/>
              <w:rPr>
                <w:rFonts w:ascii="Arial" w:hAnsi="Arial" w:cs="Arial"/>
                <w:sz w:val="20"/>
                <w:szCs w:val="20"/>
              </w:rPr>
            </w:pPr>
            <w:r w:rsidRPr="0038383B">
              <w:rPr>
                <w:rFonts w:ascii="Arial" w:hAnsi="Arial" w:cs="Arial"/>
                <w:sz w:val="20"/>
                <w:szCs w:val="20"/>
              </w:rPr>
              <w:t>4</w:t>
            </w:r>
          </w:p>
        </w:tc>
        <w:tc>
          <w:tcPr>
            <w:tcW w:w="2200" w:type="dxa"/>
          </w:tcPr>
          <w:p w14:paraId="1118CEC9"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Firmengelände</w:t>
            </w:r>
          </w:p>
          <w:p w14:paraId="7FC1A665"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Parkplätze für Freizeitstätten und Campingplätze</w:t>
            </w:r>
          </w:p>
          <w:p w14:paraId="4319656E" w14:textId="77777777" w:rsidR="00BE31E5" w:rsidRPr="0038383B" w:rsidRDefault="00BE31E5" w:rsidP="006E1C13">
            <w:pPr>
              <w:pStyle w:val="Listenabsatz"/>
              <w:numPr>
                <w:ilvl w:val="0"/>
                <w:numId w:val="1"/>
              </w:numPr>
              <w:spacing w:after="120"/>
              <w:ind w:left="395" w:hanging="426"/>
              <w:rPr>
                <w:rFonts w:ascii="Arial" w:hAnsi="Arial" w:cs="Arial"/>
                <w:sz w:val="20"/>
                <w:szCs w:val="20"/>
              </w:rPr>
            </w:pPr>
            <w:r w:rsidRPr="0038383B">
              <w:rPr>
                <w:rFonts w:ascii="Arial" w:hAnsi="Arial" w:cs="Arial"/>
                <w:sz w:val="20"/>
                <w:szCs w:val="20"/>
              </w:rPr>
              <w:t>Parkplätze für Wohnanlagen oder Mehrfamilienhäuser</w:t>
            </w:r>
          </w:p>
        </w:tc>
      </w:tr>
    </w:tbl>
    <w:p w14:paraId="648E9CE0" w14:textId="77777777" w:rsidR="00A4416E" w:rsidRDefault="0038383B" w:rsidP="00A4416E">
      <w:pPr>
        <w:pStyle w:val="PM-Standard"/>
        <w:spacing w:before="120" w:after="120"/>
        <w:ind w:right="4162"/>
        <w:jc w:val="left"/>
        <w:rPr>
          <w:sz w:val="18"/>
          <w:szCs w:val="18"/>
        </w:rPr>
      </w:pPr>
      <w:r w:rsidRPr="0038383B">
        <w:rPr>
          <w:b/>
          <w:bCs/>
          <w:sz w:val="20"/>
          <w:szCs w:val="20"/>
        </w:rPr>
        <w:t>*am Beispiel von Produkten aus dem Hörmann-Sortiment</w:t>
      </w:r>
    </w:p>
    <w:p w14:paraId="727DB248" w14:textId="2D0CF137" w:rsidR="005F2FAA" w:rsidRDefault="005F2FAA" w:rsidP="00A4416E">
      <w:pPr>
        <w:spacing w:after="120"/>
        <w:rPr>
          <w:rFonts w:ascii="Arial" w:hAnsi="Arial" w:cs="Arial"/>
          <w:b/>
          <w:sz w:val="22"/>
          <w:szCs w:val="22"/>
        </w:rPr>
      </w:pPr>
    </w:p>
    <w:p w14:paraId="7070AAC6" w14:textId="70247705" w:rsidR="005F2FAA" w:rsidRDefault="005F2FAA" w:rsidP="006B7C59">
      <w:pPr>
        <w:rPr>
          <w:rFonts w:ascii="Arial" w:hAnsi="Arial" w:cs="Arial"/>
          <w:b/>
          <w:sz w:val="22"/>
          <w:szCs w:val="22"/>
        </w:rPr>
      </w:pPr>
    </w:p>
    <w:p w14:paraId="19FDEC84" w14:textId="44D7EBBF" w:rsidR="005F2FAA" w:rsidRDefault="005F2FAA" w:rsidP="00115B3C">
      <w:pPr>
        <w:rPr>
          <w:rFonts w:ascii="Arial" w:hAnsi="Arial" w:cs="Arial"/>
          <w:b/>
          <w:sz w:val="22"/>
          <w:szCs w:val="22"/>
        </w:rPr>
      </w:pPr>
    </w:p>
    <w:p w14:paraId="2A7BD109" w14:textId="27A46127" w:rsidR="00833F9C" w:rsidRDefault="00833F9C" w:rsidP="00115B3C">
      <w:pPr>
        <w:rPr>
          <w:rFonts w:ascii="Arial" w:hAnsi="Arial" w:cs="Arial"/>
          <w:b/>
          <w:sz w:val="22"/>
          <w:szCs w:val="22"/>
        </w:rPr>
      </w:pPr>
    </w:p>
    <w:p w14:paraId="682FD1EF" w14:textId="1479D0F3" w:rsidR="00833F9C" w:rsidRDefault="00833F9C" w:rsidP="00115B3C">
      <w:pPr>
        <w:rPr>
          <w:rFonts w:ascii="Arial" w:hAnsi="Arial" w:cs="Arial"/>
          <w:b/>
          <w:sz w:val="22"/>
          <w:szCs w:val="22"/>
        </w:rPr>
      </w:pPr>
    </w:p>
    <w:p w14:paraId="2051AD75" w14:textId="71BFF6E2" w:rsidR="00833F9C" w:rsidRDefault="00833F9C" w:rsidP="00115B3C">
      <w:pPr>
        <w:rPr>
          <w:rFonts w:ascii="Arial" w:hAnsi="Arial" w:cs="Arial"/>
          <w:b/>
          <w:sz w:val="22"/>
          <w:szCs w:val="22"/>
        </w:rPr>
      </w:pPr>
    </w:p>
    <w:p w14:paraId="6C6F2DEA" w14:textId="6F5F684C" w:rsidR="00833F9C" w:rsidRDefault="00833F9C" w:rsidP="00115B3C">
      <w:pPr>
        <w:rPr>
          <w:rFonts w:ascii="Arial" w:hAnsi="Arial" w:cs="Arial"/>
          <w:b/>
          <w:sz w:val="22"/>
          <w:szCs w:val="22"/>
        </w:rPr>
      </w:pPr>
    </w:p>
    <w:p w14:paraId="2904012B" w14:textId="751A4F6F" w:rsidR="00833F9C" w:rsidRDefault="00833F9C" w:rsidP="00115B3C">
      <w:pPr>
        <w:rPr>
          <w:rFonts w:ascii="Arial" w:hAnsi="Arial" w:cs="Arial"/>
          <w:b/>
          <w:sz w:val="22"/>
          <w:szCs w:val="22"/>
        </w:rPr>
      </w:pPr>
    </w:p>
    <w:p w14:paraId="0D665C59" w14:textId="2AF18219" w:rsidR="004A3CA3" w:rsidRDefault="004A3CA3" w:rsidP="00115B3C">
      <w:pPr>
        <w:rPr>
          <w:rFonts w:ascii="Arial" w:hAnsi="Arial" w:cs="Arial"/>
          <w:b/>
          <w:sz w:val="22"/>
          <w:szCs w:val="22"/>
        </w:rPr>
      </w:pPr>
    </w:p>
    <w:p w14:paraId="0E18C2AA" w14:textId="66F0B578" w:rsidR="004A3CA3" w:rsidRDefault="004A3CA3" w:rsidP="00115B3C">
      <w:pPr>
        <w:rPr>
          <w:rFonts w:ascii="Arial" w:hAnsi="Arial" w:cs="Arial"/>
          <w:b/>
          <w:sz w:val="22"/>
          <w:szCs w:val="22"/>
        </w:rPr>
      </w:pPr>
    </w:p>
    <w:p w14:paraId="3B6EA1E6" w14:textId="1E45BE36" w:rsidR="004A3CA3" w:rsidRDefault="004A3CA3" w:rsidP="00115B3C">
      <w:pPr>
        <w:rPr>
          <w:rFonts w:ascii="Arial" w:hAnsi="Arial" w:cs="Arial"/>
          <w:b/>
          <w:sz w:val="22"/>
          <w:szCs w:val="22"/>
        </w:rPr>
      </w:pPr>
    </w:p>
    <w:p w14:paraId="749EE64B" w14:textId="0EF5D2CB" w:rsidR="004A3CA3" w:rsidRDefault="004A3CA3" w:rsidP="00115B3C">
      <w:pPr>
        <w:rPr>
          <w:rFonts w:ascii="Arial" w:hAnsi="Arial" w:cs="Arial"/>
          <w:b/>
          <w:sz w:val="22"/>
          <w:szCs w:val="22"/>
        </w:rPr>
      </w:pPr>
    </w:p>
    <w:p w14:paraId="07A47FDB" w14:textId="4CC99A52" w:rsidR="004A3CA3" w:rsidRDefault="004A3CA3" w:rsidP="00115B3C">
      <w:pPr>
        <w:rPr>
          <w:rFonts w:ascii="Arial" w:hAnsi="Arial" w:cs="Arial"/>
          <w:b/>
          <w:sz w:val="22"/>
          <w:szCs w:val="22"/>
        </w:rPr>
      </w:pPr>
    </w:p>
    <w:p w14:paraId="6D322A9B" w14:textId="38996EF3" w:rsidR="004A3CA3" w:rsidRDefault="004A3CA3" w:rsidP="00115B3C">
      <w:pPr>
        <w:rPr>
          <w:rFonts w:ascii="Arial" w:hAnsi="Arial" w:cs="Arial"/>
          <w:b/>
          <w:sz w:val="22"/>
          <w:szCs w:val="22"/>
        </w:rPr>
      </w:pPr>
    </w:p>
    <w:p w14:paraId="714236D1" w14:textId="143DE843" w:rsidR="004A3CA3" w:rsidRDefault="004A3CA3" w:rsidP="00115B3C">
      <w:pPr>
        <w:rPr>
          <w:rFonts w:ascii="Arial" w:hAnsi="Arial" w:cs="Arial"/>
          <w:b/>
          <w:sz w:val="22"/>
          <w:szCs w:val="22"/>
        </w:rPr>
      </w:pPr>
    </w:p>
    <w:p w14:paraId="26042164" w14:textId="0781C502" w:rsidR="004A3CA3" w:rsidRDefault="004A3CA3" w:rsidP="00115B3C">
      <w:pPr>
        <w:rPr>
          <w:rFonts w:ascii="Arial" w:hAnsi="Arial" w:cs="Arial"/>
          <w:b/>
          <w:sz w:val="22"/>
          <w:szCs w:val="22"/>
        </w:rPr>
      </w:pPr>
    </w:p>
    <w:p w14:paraId="186FA2BD" w14:textId="77777777" w:rsidR="004A3CA3" w:rsidRDefault="004A3CA3" w:rsidP="00115B3C">
      <w:pPr>
        <w:rPr>
          <w:rFonts w:ascii="Arial" w:hAnsi="Arial" w:cs="Arial"/>
          <w:b/>
          <w:sz w:val="22"/>
          <w:szCs w:val="22"/>
        </w:rPr>
      </w:pPr>
    </w:p>
    <w:p w14:paraId="2593963B" w14:textId="77777777" w:rsidR="00833F9C" w:rsidRDefault="00833F9C" w:rsidP="00115B3C">
      <w:pPr>
        <w:rPr>
          <w:rFonts w:ascii="Arial" w:hAnsi="Arial" w:cs="Arial"/>
          <w:b/>
          <w:sz w:val="22"/>
          <w:szCs w:val="22"/>
        </w:rPr>
      </w:pPr>
    </w:p>
    <w:p w14:paraId="173D7C46" w14:textId="2D5466F1" w:rsidR="00AE5863" w:rsidRPr="00115B3C" w:rsidRDefault="006B7C59" w:rsidP="00115B3C">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2CD53A96" w14:textId="39FD2CFD" w:rsidR="00DE1F41" w:rsidRPr="00FC4F7A" w:rsidRDefault="00833F9C" w:rsidP="001B1FCD">
      <w:pPr>
        <w:pStyle w:val="PM-Abschnitt"/>
        <w:spacing w:before="240"/>
        <w:ind w:right="278"/>
        <w:rPr>
          <w:b w:val="0"/>
          <w:sz w:val="22"/>
        </w:rPr>
      </w:pPr>
      <w:r>
        <w:rPr>
          <w:b w:val="0"/>
          <w:noProof/>
          <w:sz w:val="22"/>
        </w:rPr>
        <w:drawing>
          <wp:inline distT="0" distB="0" distL="0" distR="0" wp14:anchorId="40B3B8B5" wp14:editId="3667B707">
            <wp:extent cx="2864308" cy="4321378"/>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M 1904 Schranken, Schrankenanlagen und Kassenautomaten_Bild 4.jpg"/>
                    <pic:cNvPicPr/>
                  </pic:nvPicPr>
                  <pic:blipFill rotWithShape="1">
                    <a:blip r:embed="rId9" cstate="print">
                      <a:extLst>
                        <a:ext uri="{28A0092B-C50C-407E-A947-70E740481C1C}">
                          <a14:useLocalDpi xmlns:a14="http://schemas.microsoft.com/office/drawing/2010/main" val="0"/>
                        </a:ext>
                      </a:extLst>
                    </a:blip>
                    <a:srcRect t="3132" r="3663"/>
                    <a:stretch/>
                  </pic:blipFill>
                  <pic:spPr bwMode="auto">
                    <a:xfrm>
                      <a:off x="0" y="0"/>
                      <a:ext cx="2871226" cy="4331815"/>
                    </a:xfrm>
                    <a:prstGeom prst="rect">
                      <a:avLst/>
                    </a:prstGeom>
                    <a:ln>
                      <a:noFill/>
                    </a:ln>
                    <a:extLst>
                      <a:ext uri="{53640926-AAD7-44D8-BBD7-CCE9431645EC}">
                        <a14:shadowObscured xmlns:a14="http://schemas.microsoft.com/office/drawing/2010/main"/>
                      </a:ext>
                    </a:extLst>
                  </pic:spPr>
                </pic:pic>
              </a:graphicData>
            </a:graphic>
          </wp:inline>
        </w:drawing>
      </w:r>
      <w:r w:rsidR="00FC4F7A" w:rsidRPr="00FC4F7A">
        <w:rPr>
          <w:b w:val="0"/>
          <w:sz w:val="22"/>
        </w:rPr>
        <w:t xml:space="preserve"> </w:t>
      </w:r>
    </w:p>
    <w:p w14:paraId="65042047" w14:textId="36618D76" w:rsidR="00833F9C" w:rsidRDefault="00DE1F41" w:rsidP="00B10384">
      <w:pPr>
        <w:pStyle w:val="PM-Abschnitt"/>
        <w:spacing w:before="120"/>
        <w:ind w:left="0" w:right="4148" w:firstLine="0"/>
        <w:rPr>
          <w:b w:val="0"/>
          <w:bCs/>
          <w:sz w:val="22"/>
        </w:rPr>
      </w:pPr>
      <w:r>
        <w:rPr>
          <w:bCs/>
          <w:sz w:val="22"/>
        </w:rPr>
        <w:t>Bild 2:</w:t>
      </w:r>
      <w:r w:rsidR="00B10384" w:rsidRPr="00B10384">
        <w:rPr>
          <w:b w:val="0"/>
          <w:bCs/>
          <w:sz w:val="22"/>
        </w:rPr>
        <w:t xml:space="preserve"> </w:t>
      </w:r>
      <w:r w:rsidR="00FC4F7A">
        <w:rPr>
          <w:b w:val="0"/>
          <w:bCs/>
          <w:sz w:val="22"/>
        </w:rPr>
        <w:t>Kassensysteme</w:t>
      </w:r>
      <w:r w:rsidR="00FC4F7A" w:rsidRPr="00FC4F7A">
        <w:rPr>
          <w:b w:val="0"/>
          <w:bCs/>
          <w:sz w:val="22"/>
        </w:rPr>
        <w:t xml:space="preserve"> können mit individuellen Bezahlsystemen (Bargeld, Kredit- </w:t>
      </w:r>
      <w:r w:rsidR="00566F3F">
        <w:rPr>
          <w:b w:val="0"/>
          <w:bCs/>
          <w:sz w:val="22"/>
        </w:rPr>
        <w:t>und EC-Karten) betrieben werden.</w:t>
      </w:r>
    </w:p>
    <w:p w14:paraId="577CBB90" w14:textId="77777777" w:rsidR="00566F3F" w:rsidRDefault="00566F3F" w:rsidP="00B10384">
      <w:pPr>
        <w:pStyle w:val="PM-Abschnitt"/>
        <w:spacing w:before="120"/>
        <w:ind w:left="0" w:right="4148" w:firstLine="0"/>
        <w:rPr>
          <w:b w:val="0"/>
          <w:bCs/>
          <w:sz w:val="22"/>
        </w:rPr>
      </w:pPr>
    </w:p>
    <w:p w14:paraId="15C9D46C" w14:textId="671290BB" w:rsidR="00770BF9" w:rsidRDefault="00833F9C" w:rsidP="00FC4F7A">
      <w:pPr>
        <w:pStyle w:val="PM-Abschnitt"/>
        <w:spacing w:before="120"/>
        <w:ind w:left="0" w:right="4148" w:firstLine="0"/>
        <w:jc w:val="both"/>
        <w:rPr>
          <w:bCs/>
          <w:sz w:val="22"/>
        </w:rPr>
      </w:pPr>
      <w:r>
        <w:rPr>
          <w:bCs/>
          <w:noProof/>
          <w:sz w:val="22"/>
        </w:rPr>
        <w:lastRenderedPageBreak/>
        <w:drawing>
          <wp:inline distT="0" distB="0" distL="0" distR="0" wp14:anchorId="4E473791" wp14:editId="70CEBE4C">
            <wp:extent cx="2874570" cy="3221842"/>
            <wp:effectExtent l="0" t="0" r="254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_KLF207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03808" cy="3254612"/>
                    </a:xfrm>
                    <a:prstGeom prst="rect">
                      <a:avLst/>
                    </a:prstGeom>
                  </pic:spPr>
                </pic:pic>
              </a:graphicData>
            </a:graphic>
          </wp:inline>
        </w:drawing>
      </w:r>
      <w:r w:rsidR="00FC4F7A">
        <w:rPr>
          <w:bCs/>
          <w:sz w:val="22"/>
        </w:rPr>
        <w:t xml:space="preserve"> </w:t>
      </w:r>
    </w:p>
    <w:p w14:paraId="7AE6F5D8" w14:textId="77777777" w:rsidR="00FC4F7A" w:rsidRDefault="009E4D05" w:rsidP="00FC4F7A">
      <w:pPr>
        <w:pStyle w:val="PM-Standard"/>
        <w:spacing w:before="120" w:after="120"/>
        <w:ind w:right="4162"/>
        <w:jc w:val="left"/>
      </w:pPr>
      <w:r w:rsidRPr="0098427B">
        <w:rPr>
          <w:b/>
        </w:rPr>
        <w:t>Bild 3:</w:t>
      </w:r>
      <w:r w:rsidR="006C5326">
        <w:rPr>
          <w:bCs/>
        </w:rPr>
        <w:t xml:space="preserve"> </w:t>
      </w:r>
      <w:r w:rsidR="00FC4F7A">
        <w:rPr>
          <w:bCs/>
        </w:rPr>
        <w:t xml:space="preserve">Ein </w:t>
      </w:r>
      <w:r w:rsidR="00FC4F7A">
        <w:t>RFID Weitbereichsleser kann einen RFID Windschutzscheibenaufkleber erfassen und bei Berechtigung die Ein- oder Ausfahrt freigeben.</w:t>
      </w:r>
    </w:p>
    <w:p w14:paraId="09724BAB" w14:textId="77777777" w:rsidR="003F5A17" w:rsidRDefault="003F5A17" w:rsidP="003F5A17">
      <w:pPr>
        <w:pStyle w:val="PM-Abschnitt"/>
        <w:spacing w:before="0"/>
        <w:ind w:left="0" w:right="4148" w:firstLine="0"/>
        <w:rPr>
          <w:b w:val="0"/>
          <w:bCs/>
          <w:sz w:val="22"/>
        </w:rPr>
      </w:pPr>
    </w:p>
    <w:p w14:paraId="00CD9DB1" w14:textId="6DFAB9C5" w:rsidR="00FC4F7A" w:rsidRPr="000E28C5" w:rsidRDefault="00833F9C" w:rsidP="003F5A17">
      <w:pPr>
        <w:pStyle w:val="PM-Abschnitt"/>
        <w:spacing w:before="0"/>
        <w:ind w:left="0" w:right="4148" w:firstLine="0"/>
        <w:rPr>
          <w:b w:val="0"/>
          <w:bCs/>
          <w:sz w:val="22"/>
        </w:rPr>
      </w:pPr>
      <w:r>
        <w:rPr>
          <w:b w:val="0"/>
          <w:bCs/>
          <w:noProof/>
          <w:sz w:val="22"/>
        </w:rPr>
        <w:drawing>
          <wp:inline distT="0" distB="0" distL="0" distR="0" wp14:anchorId="46B5A44A" wp14:editId="299085F9">
            <wp:extent cx="3485848" cy="3485846"/>
            <wp:effectExtent l="0" t="0" r="635"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_KLE061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01650" cy="3501648"/>
                    </a:xfrm>
                    <a:prstGeom prst="rect">
                      <a:avLst/>
                    </a:prstGeom>
                  </pic:spPr>
                </pic:pic>
              </a:graphicData>
            </a:graphic>
          </wp:inline>
        </w:drawing>
      </w:r>
      <w:r w:rsidR="00FC4F7A">
        <w:rPr>
          <w:b w:val="0"/>
          <w:bCs/>
          <w:sz w:val="22"/>
        </w:rPr>
        <w:t xml:space="preserve"> </w:t>
      </w:r>
    </w:p>
    <w:p w14:paraId="5A53D3D2" w14:textId="4C336061" w:rsidR="009D77A3" w:rsidRDefault="00AD071E" w:rsidP="00833F9C">
      <w:pPr>
        <w:pStyle w:val="PM-Abschnitt"/>
        <w:spacing w:before="120"/>
        <w:ind w:left="0" w:right="4150" w:firstLine="6"/>
        <w:rPr>
          <w:b w:val="0"/>
          <w:bCs/>
          <w:sz w:val="22"/>
        </w:rPr>
      </w:pPr>
      <w:r w:rsidRPr="000F5497">
        <w:rPr>
          <w:bCs/>
          <w:sz w:val="22"/>
        </w:rPr>
        <w:t xml:space="preserve">Bild 4: </w:t>
      </w:r>
      <w:r w:rsidR="00FC4F7A">
        <w:rPr>
          <w:b w:val="0"/>
          <w:bCs/>
          <w:sz w:val="22"/>
        </w:rPr>
        <w:t>Bei der</w:t>
      </w:r>
      <w:r w:rsidR="00FC4F7A" w:rsidRPr="00FC4F7A">
        <w:rPr>
          <w:b w:val="0"/>
          <w:bCs/>
          <w:sz w:val="22"/>
        </w:rPr>
        <w:t xml:space="preserve"> Nummernschilderkennung</w:t>
      </w:r>
      <w:r w:rsidR="00FC4F7A">
        <w:rPr>
          <w:b w:val="0"/>
          <w:bCs/>
          <w:sz w:val="22"/>
        </w:rPr>
        <w:t xml:space="preserve"> scannt e</w:t>
      </w:r>
      <w:r w:rsidR="00FC4F7A" w:rsidRPr="00FC4F7A">
        <w:rPr>
          <w:b w:val="0"/>
          <w:bCs/>
          <w:sz w:val="22"/>
        </w:rPr>
        <w:t>ine Kamera das Nummernschild des Fahrzeugs, das zuvor im Ausweismanagement-System freigeschaltet werden muss</w:t>
      </w:r>
      <w:r w:rsidR="000F5497" w:rsidRPr="001A4C95">
        <w:rPr>
          <w:b w:val="0"/>
          <w:bCs/>
          <w:sz w:val="22"/>
        </w:rPr>
        <w:t>.</w:t>
      </w:r>
    </w:p>
    <w:p w14:paraId="6A0539A2" w14:textId="581DE6C0" w:rsidR="00572BEE" w:rsidRDefault="00572BEE" w:rsidP="00833F9C">
      <w:pPr>
        <w:pStyle w:val="PM-Abschnitt"/>
        <w:spacing w:before="120"/>
        <w:ind w:left="0" w:right="4150" w:firstLine="6"/>
        <w:rPr>
          <w:b w:val="0"/>
          <w:bCs/>
          <w:sz w:val="22"/>
        </w:rPr>
      </w:pPr>
    </w:p>
    <w:p w14:paraId="5AFE361D" w14:textId="4FC95804" w:rsidR="00572BEE" w:rsidRDefault="00572BEE" w:rsidP="00572BEE">
      <w:pPr>
        <w:pStyle w:val="PM-Abschnitt"/>
        <w:spacing w:before="120"/>
        <w:ind w:left="0" w:right="4150" w:firstLine="6"/>
        <w:rPr>
          <w:bCs/>
          <w:sz w:val="22"/>
        </w:rPr>
      </w:pPr>
      <w:r>
        <w:rPr>
          <w:bCs/>
          <w:noProof/>
          <w:sz w:val="22"/>
        </w:rPr>
        <w:lastRenderedPageBreak/>
        <w:drawing>
          <wp:inline distT="0" distB="0" distL="0" distR="0" wp14:anchorId="7A428297" wp14:editId="00092724">
            <wp:extent cx="3698480" cy="1970844"/>
            <wp:effectExtent l="19050" t="19050" r="16510" b="1079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EbContro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24358" cy="1984634"/>
                    </a:xfrm>
                    <a:prstGeom prst="rect">
                      <a:avLst/>
                    </a:prstGeom>
                    <a:ln>
                      <a:solidFill>
                        <a:schemeClr val="tx1">
                          <a:lumMod val="50000"/>
                          <a:lumOff val="50000"/>
                        </a:schemeClr>
                      </a:solidFill>
                    </a:ln>
                  </pic:spPr>
                </pic:pic>
              </a:graphicData>
            </a:graphic>
          </wp:inline>
        </w:drawing>
      </w:r>
    </w:p>
    <w:p w14:paraId="068E4939" w14:textId="32EAAA96" w:rsidR="00572BEE" w:rsidRDefault="00572BEE" w:rsidP="00572BEE">
      <w:pPr>
        <w:pStyle w:val="PM-Abschnitt"/>
        <w:spacing w:before="120"/>
        <w:ind w:left="0" w:right="4150" w:firstLine="6"/>
        <w:rPr>
          <w:b w:val="0"/>
          <w:bCs/>
          <w:sz w:val="22"/>
        </w:rPr>
      </w:pPr>
      <w:r w:rsidRPr="00572BEE">
        <w:rPr>
          <w:bCs/>
          <w:sz w:val="22"/>
        </w:rPr>
        <w:t>Bild 5:</w:t>
      </w:r>
      <w:r w:rsidRPr="00572BEE">
        <w:rPr>
          <w:b w:val="0"/>
          <w:bCs/>
          <w:sz w:val="22"/>
        </w:rPr>
        <w:t xml:space="preserve"> </w:t>
      </w:r>
      <w:r w:rsidRPr="00C07EC4">
        <w:rPr>
          <w:b w:val="0"/>
          <w:bCs/>
          <w:sz w:val="22"/>
        </w:rPr>
        <w:t>Mit der optionalen Anbindung über einen Web-Server können mehrere Schrankenanlagen zentral von einem Ort verwaltet werden. Zusätzlich ist eine Fernsteuerung und Statusabfrage möglich.</w:t>
      </w:r>
    </w:p>
    <w:p w14:paraId="6F9EFDAE" w14:textId="77777777" w:rsidR="00572BEE" w:rsidRDefault="00572BEE" w:rsidP="00572BEE">
      <w:pPr>
        <w:pStyle w:val="PM-Abschnitt"/>
        <w:spacing w:before="120"/>
        <w:ind w:left="0" w:right="4150" w:firstLine="6"/>
        <w:rPr>
          <w:b w:val="0"/>
          <w:bCs/>
          <w:sz w:val="22"/>
        </w:rPr>
      </w:pPr>
    </w:p>
    <w:p w14:paraId="7FCCBAC3" w14:textId="1A73E44A" w:rsidR="00572BEE" w:rsidRDefault="00572BEE" w:rsidP="00833F9C">
      <w:pPr>
        <w:pStyle w:val="PM-Abschnitt"/>
        <w:spacing w:before="120"/>
        <w:ind w:left="0" w:right="4150" w:firstLine="6"/>
        <w:rPr>
          <w:b w:val="0"/>
          <w:bCs/>
          <w:sz w:val="22"/>
        </w:rPr>
      </w:pPr>
      <w:r>
        <w:rPr>
          <w:b w:val="0"/>
          <w:bCs/>
          <w:noProof/>
          <w:sz w:val="22"/>
        </w:rPr>
        <w:drawing>
          <wp:inline distT="0" distB="0" distL="0" distR="0" wp14:anchorId="6B09B8E2" wp14:editId="162B19F5">
            <wp:extent cx="3681974" cy="2333326"/>
            <wp:effectExtent l="19050" t="19050" r="13970" b="1016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EbControl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56700" cy="2380681"/>
                    </a:xfrm>
                    <a:prstGeom prst="rect">
                      <a:avLst/>
                    </a:prstGeom>
                    <a:ln>
                      <a:solidFill>
                        <a:schemeClr val="tx1">
                          <a:lumMod val="50000"/>
                          <a:lumOff val="50000"/>
                        </a:schemeClr>
                      </a:solidFill>
                    </a:ln>
                  </pic:spPr>
                </pic:pic>
              </a:graphicData>
            </a:graphic>
          </wp:inline>
        </w:drawing>
      </w:r>
    </w:p>
    <w:p w14:paraId="5F7E771C" w14:textId="2577BA62" w:rsidR="00572BEE" w:rsidRDefault="00572BEE" w:rsidP="00833F9C">
      <w:pPr>
        <w:pStyle w:val="PM-Abschnitt"/>
        <w:spacing w:before="120"/>
        <w:ind w:left="0" w:right="4150" w:firstLine="6"/>
        <w:rPr>
          <w:b w:val="0"/>
          <w:bCs/>
          <w:sz w:val="22"/>
        </w:rPr>
      </w:pPr>
      <w:r w:rsidRPr="00572BEE">
        <w:rPr>
          <w:bCs/>
          <w:sz w:val="22"/>
        </w:rPr>
        <w:t>Bild 6:</w:t>
      </w:r>
      <w:r>
        <w:rPr>
          <w:b w:val="0"/>
          <w:bCs/>
          <w:sz w:val="22"/>
        </w:rPr>
        <w:t xml:space="preserve"> </w:t>
      </w:r>
      <w:r w:rsidRPr="00E626D2">
        <w:rPr>
          <w:b w:val="0"/>
          <w:bCs/>
          <w:sz w:val="22"/>
        </w:rPr>
        <w:t>Über die Ausweisverwaltung können unter anderem zeitlich begrenzte Berechtigungen für Ein- und Ausfahrten definiert werden.</w:t>
      </w:r>
      <w:r>
        <w:rPr>
          <w:bCs/>
          <w:sz w:val="22"/>
        </w:rPr>
        <w:t xml:space="preserve">  </w:t>
      </w:r>
    </w:p>
    <w:p w14:paraId="7B6AF20A" w14:textId="77777777" w:rsidR="00937C1D" w:rsidRDefault="00937C1D" w:rsidP="00833F9C">
      <w:pPr>
        <w:pStyle w:val="PM-Abschnitt"/>
        <w:spacing w:before="240"/>
        <w:ind w:left="0" w:right="4150" w:firstLine="6"/>
        <w:rPr>
          <w:bCs/>
          <w:sz w:val="22"/>
        </w:rPr>
      </w:pPr>
    </w:p>
    <w:p w14:paraId="5CF20A36" w14:textId="24C02C29" w:rsidR="001B1FCD" w:rsidRPr="00A25037" w:rsidRDefault="001B1FCD" w:rsidP="00833F9C">
      <w:pPr>
        <w:pStyle w:val="PM-Abschnitt"/>
        <w:spacing w:before="240"/>
        <w:ind w:left="0" w:right="4150" w:firstLine="6"/>
        <w:rPr>
          <w:bCs/>
          <w:sz w:val="22"/>
        </w:rPr>
      </w:pPr>
      <w:r>
        <w:rPr>
          <w:bCs/>
          <w:sz w:val="22"/>
        </w:rPr>
        <w:t>Fotos: Hörmann</w:t>
      </w:r>
    </w:p>
    <w:sectPr w:rsidR="001B1FCD" w:rsidRPr="00A25037" w:rsidSect="00D17415">
      <w:headerReference w:type="default" r:id="rId14"/>
      <w:footerReference w:type="default" r:id="rId15"/>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B6E1C1" w14:textId="77777777" w:rsidR="00731FE0" w:rsidRDefault="00731FE0">
      <w:r>
        <w:separator/>
      </w:r>
    </w:p>
  </w:endnote>
  <w:endnote w:type="continuationSeparator" w:id="0">
    <w:p w14:paraId="5EE235B7" w14:textId="77777777" w:rsidR="00731FE0" w:rsidRDefault="00731F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4518E" w14:textId="51F605BA"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0E28C5">
      <w:rPr>
        <w:rFonts w:ascii="Arial" w:hAnsi="Arial" w:cs="Arial"/>
        <w:color w:val="808080"/>
        <w:sz w:val="16"/>
        <w:szCs w:val="16"/>
      </w:rPr>
      <w:t xml:space="preserve"> 19</w:t>
    </w:r>
    <w:r w:rsidR="008A3EFD">
      <w:rPr>
        <w:rFonts w:ascii="Arial" w:hAnsi="Arial" w:cs="Arial"/>
        <w:color w:val="808080"/>
        <w:sz w:val="16"/>
        <w:szCs w:val="16"/>
      </w:rPr>
      <w:t>2</w:t>
    </w:r>
    <w:r w:rsidR="000E28C5">
      <w:rPr>
        <w:rFonts w:ascii="Arial" w:hAnsi="Arial" w:cs="Arial"/>
        <w:color w:val="808080"/>
        <w:sz w:val="16"/>
        <w:szCs w:val="16"/>
      </w:rPr>
      <w:t>0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67A76">
      <w:rPr>
        <w:rFonts w:ascii="Arial" w:hAnsi="Arial" w:cs="Arial"/>
        <w:noProof/>
        <w:color w:val="808080"/>
        <w:sz w:val="16"/>
        <w:szCs w:val="16"/>
      </w:rPr>
      <w:t>6</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67A76">
      <w:rPr>
        <w:rFonts w:ascii="Arial" w:hAnsi="Arial" w:cs="Arial"/>
        <w:noProof/>
        <w:color w:val="808080"/>
        <w:sz w:val="16"/>
        <w:szCs w:val="16"/>
      </w:rPr>
      <w:t>8</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071B1B" w14:textId="77777777" w:rsidR="00731FE0" w:rsidRDefault="00731FE0">
      <w:r>
        <w:separator/>
      </w:r>
    </w:p>
  </w:footnote>
  <w:footnote w:type="continuationSeparator" w:id="0">
    <w:p w14:paraId="202F5F7E" w14:textId="77777777" w:rsidR="00731FE0" w:rsidRDefault="00731F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52EB106" w14:textId="77777777" w:rsidTr="00607694">
      <w:trPr>
        <w:trHeight w:hRule="exact" w:val="1418"/>
      </w:trPr>
      <w:tc>
        <w:tcPr>
          <w:tcW w:w="5739" w:type="dxa"/>
        </w:tcPr>
        <w:p w14:paraId="3D22BA72" w14:textId="77777777" w:rsidR="0033438B" w:rsidRDefault="0033438B" w:rsidP="00C74592">
          <w:pPr>
            <w:ind w:left="-113"/>
            <w:rPr>
              <w:sz w:val="20"/>
              <w:szCs w:val="20"/>
            </w:rPr>
          </w:pPr>
        </w:p>
        <w:p w14:paraId="78578D63" w14:textId="77777777" w:rsidR="0033438B" w:rsidRDefault="0033438B" w:rsidP="00C74592">
          <w:pPr>
            <w:ind w:left="-113"/>
            <w:rPr>
              <w:sz w:val="20"/>
              <w:szCs w:val="20"/>
            </w:rPr>
          </w:pPr>
        </w:p>
        <w:p w14:paraId="51D81755" w14:textId="77777777" w:rsidR="0033438B" w:rsidRDefault="0033438B" w:rsidP="00C74592">
          <w:pPr>
            <w:ind w:left="-113"/>
            <w:rPr>
              <w:sz w:val="20"/>
              <w:szCs w:val="20"/>
            </w:rPr>
          </w:pPr>
        </w:p>
        <w:p w14:paraId="6A040832" w14:textId="77777777" w:rsidR="0033438B" w:rsidRDefault="0033438B" w:rsidP="00C74592">
          <w:pPr>
            <w:ind w:left="-113"/>
            <w:rPr>
              <w:sz w:val="20"/>
              <w:szCs w:val="20"/>
            </w:rPr>
          </w:pPr>
        </w:p>
        <w:p w14:paraId="37BB4AB8" w14:textId="77777777" w:rsidR="0033438B" w:rsidRDefault="0033438B" w:rsidP="00260501">
          <w:pPr>
            <w:ind w:left="-113"/>
            <w:rPr>
              <w:b/>
              <w:szCs w:val="20"/>
            </w:rPr>
          </w:pPr>
          <w:bookmarkStart w:id="4" w:name="Header1"/>
          <w:bookmarkEnd w:id="4"/>
        </w:p>
      </w:tc>
      <w:tc>
        <w:tcPr>
          <w:tcW w:w="3441" w:type="dxa"/>
        </w:tcPr>
        <w:p w14:paraId="272E458B"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740C3A24" wp14:editId="141F6527">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5B4A109D"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3783634" wp14:editId="05C422BD">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7568D4"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43436163" w14:textId="77777777" w:rsidR="00607694" w:rsidRPr="007B3129" w:rsidRDefault="00607694" w:rsidP="007B3129">
                          <w:pPr>
                            <w:rPr>
                              <w:rFonts w:ascii="Arial" w:hAnsi="Arial" w:cs="Arial"/>
                              <w:sz w:val="12"/>
                              <w:szCs w:val="12"/>
                            </w:rPr>
                          </w:pPr>
                        </w:p>
                        <w:p w14:paraId="0AFBDAAD" w14:textId="77777777" w:rsidR="00607694" w:rsidRPr="00E21271" w:rsidRDefault="00607694" w:rsidP="007B3129">
                          <w:pPr>
                            <w:spacing w:before="120"/>
                            <w:rPr>
                              <w:rFonts w:ascii="Arial" w:hAnsi="Arial" w:cs="Arial"/>
                              <w:sz w:val="12"/>
                              <w:szCs w:val="12"/>
                            </w:rPr>
                          </w:pPr>
                          <w:r w:rsidRPr="00E21271">
                            <w:rPr>
                              <w:rFonts w:ascii="Arial" w:hAnsi="Arial" w:cs="Arial"/>
                              <w:b/>
                              <w:sz w:val="12"/>
                              <w:szCs w:val="12"/>
                            </w:rPr>
                            <w:t>Lisa Modest</w:t>
                          </w:r>
                          <w:r w:rsidR="004E087C" w:rsidRPr="00E21271">
                            <w:rPr>
                              <w:rFonts w:ascii="Arial" w:hAnsi="Arial" w:cs="Arial"/>
                              <w:b/>
                              <w:sz w:val="12"/>
                              <w:szCs w:val="12"/>
                            </w:rPr>
                            <w:t>-Danke</w:t>
                          </w:r>
                          <w:r w:rsidRPr="00E21271">
                            <w:rPr>
                              <w:rFonts w:ascii="Arial" w:hAnsi="Arial" w:cs="Arial"/>
                              <w:b/>
                              <w:sz w:val="12"/>
                              <w:szCs w:val="12"/>
                            </w:rPr>
                            <w:br/>
                          </w:r>
                          <w:r w:rsidRPr="00E21271">
                            <w:rPr>
                              <w:rFonts w:ascii="Arial" w:hAnsi="Arial" w:cs="Arial"/>
                              <w:sz w:val="12"/>
                              <w:szCs w:val="12"/>
                            </w:rPr>
                            <w:t xml:space="preserve">Telefon: </w:t>
                          </w:r>
                          <w:r w:rsidRPr="00E21271">
                            <w:rPr>
                              <w:rFonts w:ascii="Arial" w:hAnsi="Arial" w:cs="Arial"/>
                              <w:sz w:val="12"/>
                              <w:szCs w:val="12"/>
                            </w:rPr>
                            <w:tab/>
                            <w:t>+49 5204 915-167</w:t>
                          </w:r>
                        </w:p>
                        <w:p w14:paraId="7B00CBCD" w14:textId="77777777" w:rsidR="00FE538D" w:rsidRPr="00E21271" w:rsidRDefault="00CE6C49" w:rsidP="007B3129">
                          <w:pPr>
                            <w:spacing w:before="120"/>
                            <w:rPr>
                              <w:rFonts w:ascii="Arial" w:hAnsi="Arial" w:cs="Arial"/>
                              <w:sz w:val="12"/>
                              <w:szCs w:val="12"/>
                            </w:rPr>
                          </w:pPr>
                          <w:r w:rsidRPr="00E21271">
                            <w:rPr>
                              <w:rFonts w:ascii="Arial" w:hAnsi="Arial" w:cs="Arial"/>
                              <w:b/>
                              <w:sz w:val="12"/>
                              <w:szCs w:val="12"/>
                            </w:rPr>
                            <w:t>Verena Lambers</w:t>
                          </w:r>
                          <w:r w:rsidR="00FE538D" w:rsidRPr="00E21271">
                            <w:rPr>
                              <w:rFonts w:ascii="Arial" w:hAnsi="Arial" w:cs="Arial"/>
                              <w:b/>
                              <w:sz w:val="12"/>
                              <w:szCs w:val="12"/>
                            </w:rPr>
                            <w:br/>
                          </w:r>
                          <w:r w:rsidR="00FE538D" w:rsidRPr="00E21271">
                            <w:rPr>
                              <w:rFonts w:ascii="Arial" w:hAnsi="Arial" w:cs="Arial"/>
                              <w:sz w:val="12"/>
                              <w:szCs w:val="12"/>
                            </w:rPr>
                            <w:t xml:space="preserve">Telefon: </w:t>
                          </w:r>
                          <w:r w:rsidR="00FE538D" w:rsidRPr="00E21271">
                            <w:rPr>
                              <w:rFonts w:ascii="Arial" w:hAnsi="Arial" w:cs="Arial"/>
                              <w:sz w:val="12"/>
                              <w:szCs w:val="12"/>
                            </w:rPr>
                            <w:tab/>
                            <w:t>+49 5204 915-282</w:t>
                          </w:r>
                        </w:p>
                        <w:p w14:paraId="68977713" w14:textId="7CB0D347" w:rsidR="005E3863" w:rsidRPr="007B3129" w:rsidRDefault="00EB76E2" w:rsidP="007B3129">
                          <w:pPr>
                            <w:spacing w:before="120"/>
                            <w:rPr>
                              <w:rFonts w:ascii="Arial" w:hAnsi="Arial" w:cs="Arial"/>
                              <w:b/>
                              <w:sz w:val="12"/>
                              <w:szCs w:val="12"/>
                            </w:rPr>
                          </w:pPr>
                          <w:r>
                            <w:rPr>
                              <w:rFonts w:ascii="Arial" w:hAnsi="Arial" w:cs="Arial"/>
                              <w:b/>
                              <w:sz w:val="12"/>
                              <w:szCs w:val="12"/>
                            </w:rPr>
                            <w:t>Sophie Eiling</w:t>
                          </w:r>
                        </w:p>
                        <w:p w14:paraId="15BFFAA2" w14:textId="0EE2711C"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EB76E2">
                            <w:rPr>
                              <w:rFonts w:ascii="Arial" w:hAnsi="Arial" w:cs="Arial"/>
                              <w:sz w:val="12"/>
                              <w:szCs w:val="12"/>
                            </w:rPr>
                            <w:t>+49 5204 915-528</w:t>
                          </w:r>
                          <w:r w:rsidRPr="007B3129">
                            <w:rPr>
                              <w:rFonts w:ascii="Arial" w:hAnsi="Arial" w:cs="Arial"/>
                              <w:sz w:val="12"/>
                              <w:szCs w:val="12"/>
                            </w:rPr>
                            <w:t>4</w:t>
                          </w:r>
                        </w:p>
                        <w:p w14:paraId="00FECD75" w14:textId="77777777" w:rsidR="00607694" w:rsidRPr="007B3129" w:rsidRDefault="00607694" w:rsidP="007B3129">
                          <w:pPr>
                            <w:rPr>
                              <w:rFonts w:ascii="Arial" w:hAnsi="Arial" w:cs="Arial"/>
                              <w:sz w:val="12"/>
                              <w:szCs w:val="12"/>
                            </w:rPr>
                          </w:pPr>
                        </w:p>
                        <w:p w14:paraId="4A1CA23F"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47893330" w14:textId="77777777" w:rsidR="00607694" w:rsidRPr="007B3129" w:rsidRDefault="00607694" w:rsidP="007B3129">
                          <w:pPr>
                            <w:rPr>
                              <w:rFonts w:ascii="Arial" w:hAnsi="Arial" w:cs="Arial"/>
                              <w:sz w:val="12"/>
                              <w:szCs w:val="12"/>
                            </w:rPr>
                          </w:pPr>
                        </w:p>
                        <w:p w14:paraId="757D97B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783634"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507568D4"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43436163" w14:textId="77777777" w:rsidR="00607694" w:rsidRPr="007B3129" w:rsidRDefault="00607694" w:rsidP="007B3129">
                    <w:pPr>
                      <w:rPr>
                        <w:rFonts w:ascii="Arial" w:hAnsi="Arial" w:cs="Arial"/>
                        <w:sz w:val="12"/>
                        <w:szCs w:val="12"/>
                      </w:rPr>
                    </w:pPr>
                  </w:p>
                  <w:p w14:paraId="0AFBDAAD" w14:textId="77777777" w:rsidR="00607694" w:rsidRPr="00E21271" w:rsidRDefault="00607694" w:rsidP="007B3129">
                    <w:pPr>
                      <w:spacing w:before="120"/>
                      <w:rPr>
                        <w:rFonts w:ascii="Arial" w:hAnsi="Arial" w:cs="Arial"/>
                        <w:sz w:val="12"/>
                        <w:szCs w:val="12"/>
                      </w:rPr>
                    </w:pPr>
                    <w:r w:rsidRPr="00E21271">
                      <w:rPr>
                        <w:rFonts w:ascii="Arial" w:hAnsi="Arial" w:cs="Arial"/>
                        <w:b/>
                        <w:sz w:val="12"/>
                        <w:szCs w:val="12"/>
                      </w:rPr>
                      <w:t>Lisa Modest</w:t>
                    </w:r>
                    <w:r w:rsidR="004E087C" w:rsidRPr="00E21271">
                      <w:rPr>
                        <w:rFonts w:ascii="Arial" w:hAnsi="Arial" w:cs="Arial"/>
                        <w:b/>
                        <w:sz w:val="12"/>
                        <w:szCs w:val="12"/>
                      </w:rPr>
                      <w:t>-Danke</w:t>
                    </w:r>
                    <w:r w:rsidRPr="00E21271">
                      <w:rPr>
                        <w:rFonts w:ascii="Arial" w:hAnsi="Arial" w:cs="Arial"/>
                        <w:b/>
                        <w:sz w:val="12"/>
                        <w:szCs w:val="12"/>
                      </w:rPr>
                      <w:br/>
                    </w:r>
                    <w:r w:rsidRPr="00E21271">
                      <w:rPr>
                        <w:rFonts w:ascii="Arial" w:hAnsi="Arial" w:cs="Arial"/>
                        <w:sz w:val="12"/>
                        <w:szCs w:val="12"/>
                      </w:rPr>
                      <w:t xml:space="preserve">Telefon: </w:t>
                    </w:r>
                    <w:r w:rsidRPr="00E21271">
                      <w:rPr>
                        <w:rFonts w:ascii="Arial" w:hAnsi="Arial" w:cs="Arial"/>
                        <w:sz w:val="12"/>
                        <w:szCs w:val="12"/>
                      </w:rPr>
                      <w:tab/>
                      <w:t>+49 5204 915-167</w:t>
                    </w:r>
                  </w:p>
                  <w:p w14:paraId="7B00CBCD" w14:textId="77777777" w:rsidR="00FE538D" w:rsidRPr="00E21271" w:rsidRDefault="00CE6C49" w:rsidP="007B3129">
                    <w:pPr>
                      <w:spacing w:before="120"/>
                      <w:rPr>
                        <w:rFonts w:ascii="Arial" w:hAnsi="Arial" w:cs="Arial"/>
                        <w:sz w:val="12"/>
                        <w:szCs w:val="12"/>
                      </w:rPr>
                    </w:pPr>
                    <w:r w:rsidRPr="00E21271">
                      <w:rPr>
                        <w:rFonts w:ascii="Arial" w:hAnsi="Arial" w:cs="Arial"/>
                        <w:b/>
                        <w:sz w:val="12"/>
                        <w:szCs w:val="12"/>
                      </w:rPr>
                      <w:t>Verena Lambers</w:t>
                    </w:r>
                    <w:r w:rsidR="00FE538D" w:rsidRPr="00E21271">
                      <w:rPr>
                        <w:rFonts w:ascii="Arial" w:hAnsi="Arial" w:cs="Arial"/>
                        <w:b/>
                        <w:sz w:val="12"/>
                        <w:szCs w:val="12"/>
                      </w:rPr>
                      <w:br/>
                    </w:r>
                    <w:r w:rsidR="00FE538D" w:rsidRPr="00E21271">
                      <w:rPr>
                        <w:rFonts w:ascii="Arial" w:hAnsi="Arial" w:cs="Arial"/>
                        <w:sz w:val="12"/>
                        <w:szCs w:val="12"/>
                      </w:rPr>
                      <w:t xml:space="preserve">Telefon: </w:t>
                    </w:r>
                    <w:r w:rsidR="00FE538D" w:rsidRPr="00E21271">
                      <w:rPr>
                        <w:rFonts w:ascii="Arial" w:hAnsi="Arial" w:cs="Arial"/>
                        <w:sz w:val="12"/>
                        <w:szCs w:val="12"/>
                      </w:rPr>
                      <w:tab/>
                      <w:t>+49 5204 915-282</w:t>
                    </w:r>
                  </w:p>
                  <w:p w14:paraId="68977713" w14:textId="7CB0D347" w:rsidR="005E3863" w:rsidRPr="007B3129" w:rsidRDefault="00EB76E2" w:rsidP="007B3129">
                    <w:pPr>
                      <w:spacing w:before="120"/>
                      <w:rPr>
                        <w:rFonts w:ascii="Arial" w:hAnsi="Arial" w:cs="Arial"/>
                        <w:b/>
                        <w:sz w:val="12"/>
                        <w:szCs w:val="12"/>
                      </w:rPr>
                    </w:pPr>
                    <w:r>
                      <w:rPr>
                        <w:rFonts w:ascii="Arial" w:hAnsi="Arial" w:cs="Arial"/>
                        <w:b/>
                        <w:sz w:val="12"/>
                        <w:szCs w:val="12"/>
                      </w:rPr>
                      <w:t>Sophie Eiling</w:t>
                    </w:r>
                  </w:p>
                  <w:p w14:paraId="15BFFAA2" w14:textId="0EE2711C"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EB76E2">
                      <w:rPr>
                        <w:rFonts w:ascii="Arial" w:hAnsi="Arial" w:cs="Arial"/>
                        <w:sz w:val="12"/>
                        <w:szCs w:val="12"/>
                      </w:rPr>
                      <w:t>+49 5204 915-528</w:t>
                    </w:r>
                    <w:r w:rsidRPr="007B3129">
                      <w:rPr>
                        <w:rFonts w:ascii="Arial" w:hAnsi="Arial" w:cs="Arial"/>
                        <w:sz w:val="12"/>
                        <w:szCs w:val="12"/>
                      </w:rPr>
                      <w:t>4</w:t>
                    </w:r>
                  </w:p>
                  <w:p w14:paraId="00FECD75" w14:textId="77777777" w:rsidR="00607694" w:rsidRPr="007B3129" w:rsidRDefault="00607694" w:rsidP="007B3129">
                    <w:pPr>
                      <w:rPr>
                        <w:rFonts w:ascii="Arial" w:hAnsi="Arial" w:cs="Arial"/>
                        <w:sz w:val="12"/>
                        <w:szCs w:val="12"/>
                      </w:rPr>
                    </w:pPr>
                  </w:p>
                  <w:p w14:paraId="4A1CA23F"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47893330" w14:textId="77777777" w:rsidR="00607694" w:rsidRPr="007B3129" w:rsidRDefault="00607694" w:rsidP="007B3129">
                    <w:pPr>
                      <w:rPr>
                        <w:rFonts w:ascii="Arial" w:hAnsi="Arial" w:cs="Arial"/>
                        <w:sz w:val="12"/>
                        <w:szCs w:val="12"/>
                      </w:rPr>
                    </w:pPr>
                  </w:p>
                  <w:p w14:paraId="757D97B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45A50A3"/>
    <w:multiLevelType w:val="hybridMultilevel"/>
    <w:tmpl w:val="72BAC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332475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2BF5"/>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47C00"/>
    <w:rsid w:val="00050680"/>
    <w:rsid w:val="000515C5"/>
    <w:rsid w:val="000515E2"/>
    <w:rsid w:val="00051784"/>
    <w:rsid w:val="0005258B"/>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0957"/>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8C5"/>
    <w:rsid w:val="000E2A57"/>
    <w:rsid w:val="000E2F54"/>
    <w:rsid w:val="000E363E"/>
    <w:rsid w:val="000E3BB3"/>
    <w:rsid w:val="000E3C64"/>
    <w:rsid w:val="000E3DCC"/>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5497"/>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5B3C"/>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C9C"/>
    <w:rsid w:val="00146D73"/>
    <w:rsid w:val="00146FC7"/>
    <w:rsid w:val="0014702D"/>
    <w:rsid w:val="00147443"/>
    <w:rsid w:val="00147A9D"/>
    <w:rsid w:val="00147BFB"/>
    <w:rsid w:val="001519BE"/>
    <w:rsid w:val="001521C9"/>
    <w:rsid w:val="0015274B"/>
    <w:rsid w:val="0015389A"/>
    <w:rsid w:val="001538DD"/>
    <w:rsid w:val="00153B36"/>
    <w:rsid w:val="00154080"/>
    <w:rsid w:val="001540EF"/>
    <w:rsid w:val="001555D8"/>
    <w:rsid w:val="00157291"/>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7DF"/>
    <w:rsid w:val="00184B5D"/>
    <w:rsid w:val="00184E9C"/>
    <w:rsid w:val="00185314"/>
    <w:rsid w:val="00185E63"/>
    <w:rsid w:val="00186BEC"/>
    <w:rsid w:val="001879CF"/>
    <w:rsid w:val="00187B67"/>
    <w:rsid w:val="00187FDE"/>
    <w:rsid w:val="00190A9E"/>
    <w:rsid w:val="0019121E"/>
    <w:rsid w:val="00191C8B"/>
    <w:rsid w:val="00191FBD"/>
    <w:rsid w:val="001923C8"/>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328"/>
    <w:rsid w:val="001A17E7"/>
    <w:rsid w:val="001A26E2"/>
    <w:rsid w:val="001A309F"/>
    <w:rsid w:val="001A3352"/>
    <w:rsid w:val="001A4AF1"/>
    <w:rsid w:val="001A4C95"/>
    <w:rsid w:val="001A5F08"/>
    <w:rsid w:val="001A5F4C"/>
    <w:rsid w:val="001A7350"/>
    <w:rsid w:val="001B00B3"/>
    <w:rsid w:val="001B0A5E"/>
    <w:rsid w:val="001B0F49"/>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37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38FE"/>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3651"/>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5E08"/>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149D"/>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479E"/>
    <w:rsid w:val="002B7397"/>
    <w:rsid w:val="002B7F66"/>
    <w:rsid w:val="002B7FC8"/>
    <w:rsid w:val="002C00B2"/>
    <w:rsid w:val="002C0A54"/>
    <w:rsid w:val="002C0A8F"/>
    <w:rsid w:val="002C0AD1"/>
    <w:rsid w:val="002C11CF"/>
    <w:rsid w:val="002C3811"/>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3E54"/>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6760A"/>
    <w:rsid w:val="003701F0"/>
    <w:rsid w:val="003701F7"/>
    <w:rsid w:val="00372419"/>
    <w:rsid w:val="00373562"/>
    <w:rsid w:val="0037567B"/>
    <w:rsid w:val="0037611E"/>
    <w:rsid w:val="00376E87"/>
    <w:rsid w:val="003771A4"/>
    <w:rsid w:val="003771DB"/>
    <w:rsid w:val="003772DC"/>
    <w:rsid w:val="00377614"/>
    <w:rsid w:val="00380191"/>
    <w:rsid w:val="00380C01"/>
    <w:rsid w:val="0038101E"/>
    <w:rsid w:val="00381199"/>
    <w:rsid w:val="00382359"/>
    <w:rsid w:val="00382866"/>
    <w:rsid w:val="003828E5"/>
    <w:rsid w:val="00382E50"/>
    <w:rsid w:val="00383472"/>
    <w:rsid w:val="003836E5"/>
    <w:rsid w:val="0038383B"/>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4B51"/>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1A3B"/>
    <w:rsid w:val="003F2791"/>
    <w:rsid w:val="003F281C"/>
    <w:rsid w:val="003F2B34"/>
    <w:rsid w:val="003F2F89"/>
    <w:rsid w:val="003F320E"/>
    <w:rsid w:val="003F36E7"/>
    <w:rsid w:val="003F374C"/>
    <w:rsid w:val="003F3CB0"/>
    <w:rsid w:val="003F41E5"/>
    <w:rsid w:val="003F4C22"/>
    <w:rsid w:val="003F58DF"/>
    <w:rsid w:val="003F5A17"/>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CE9"/>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28A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588"/>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5277"/>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3CA3"/>
    <w:rsid w:val="004A4D0C"/>
    <w:rsid w:val="004A5A08"/>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0BE"/>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B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6F3F"/>
    <w:rsid w:val="0056707B"/>
    <w:rsid w:val="0056748A"/>
    <w:rsid w:val="00567BA9"/>
    <w:rsid w:val="00570A05"/>
    <w:rsid w:val="005715A8"/>
    <w:rsid w:val="00571D86"/>
    <w:rsid w:val="00572089"/>
    <w:rsid w:val="00572BEE"/>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02C"/>
    <w:rsid w:val="00595DB2"/>
    <w:rsid w:val="005968D5"/>
    <w:rsid w:val="00596A86"/>
    <w:rsid w:val="00596B1F"/>
    <w:rsid w:val="00596BF5"/>
    <w:rsid w:val="00596D3D"/>
    <w:rsid w:val="005979A5"/>
    <w:rsid w:val="00597B96"/>
    <w:rsid w:val="005A05D1"/>
    <w:rsid w:val="005A0C6A"/>
    <w:rsid w:val="005A1850"/>
    <w:rsid w:val="005A3B48"/>
    <w:rsid w:val="005A5983"/>
    <w:rsid w:val="005A663E"/>
    <w:rsid w:val="005A679C"/>
    <w:rsid w:val="005A6CC1"/>
    <w:rsid w:val="005A716F"/>
    <w:rsid w:val="005A7474"/>
    <w:rsid w:val="005A761E"/>
    <w:rsid w:val="005A77F4"/>
    <w:rsid w:val="005A7DD6"/>
    <w:rsid w:val="005B000F"/>
    <w:rsid w:val="005B149C"/>
    <w:rsid w:val="005B2DB0"/>
    <w:rsid w:val="005B340E"/>
    <w:rsid w:val="005B34D5"/>
    <w:rsid w:val="005B3C41"/>
    <w:rsid w:val="005B3EE5"/>
    <w:rsid w:val="005B4226"/>
    <w:rsid w:val="005B4390"/>
    <w:rsid w:val="005B67A5"/>
    <w:rsid w:val="005B6D2F"/>
    <w:rsid w:val="005C0218"/>
    <w:rsid w:val="005C05C8"/>
    <w:rsid w:val="005C0B80"/>
    <w:rsid w:val="005C0E8D"/>
    <w:rsid w:val="005C11D9"/>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2FAA"/>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28"/>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5A98"/>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326"/>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626"/>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00A"/>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373"/>
    <w:rsid w:val="007267A6"/>
    <w:rsid w:val="007269B0"/>
    <w:rsid w:val="00727DF0"/>
    <w:rsid w:val="007312E3"/>
    <w:rsid w:val="0073176B"/>
    <w:rsid w:val="00731A69"/>
    <w:rsid w:val="00731FE0"/>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0BF9"/>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5F33"/>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753"/>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069F"/>
    <w:rsid w:val="00810FF5"/>
    <w:rsid w:val="00811434"/>
    <w:rsid w:val="0081169B"/>
    <w:rsid w:val="008120D4"/>
    <w:rsid w:val="00812643"/>
    <w:rsid w:val="008129B2"/>
    <w:rsid w:val="00812E72"/>
    <w:rsid w:val="00813069"/>
    <w:rsid w:val="00813BD6"/>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5EE2"/>
    <w:rsid w:val="00827AEC"/>
    <w:rsid w:val="008305B9"/>
    <w:rsid w:val="0083078F"/>
    <w:rsid w:val="00830DA5"/>
    <w:rsid w:val="00830DAF"/>
    <w:rsid w:val="0083107E"/>
    <w:rsid w:val="00831795"/>
    <w:rsid w:val="00831D1F"/>
    <w:rsid w:val="00831E46"/>
    <w:rsid w:val="008321ED"/>
    <w:rsid w:val="00833634"/>
    <w:rsid w:val="00833F9C"/>
    <w:rsid w:val="00834652"/>
    <w:rsid w:val="00835547"/>
    <w:rsid w:val="0083697A"/>
    <w:rsid w:val="00837232"/>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71D"/>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4F87"/>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3EFD"/>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D762F"/>
    <w:rsid w:val="008E04E0"/>
    <w:rsid w:val="008E096C"/>
    <w:rsid w:val="008E0D82"/>
    <w:rsid w:val="008E10C2"/>
    <w:rsid w:val="008E1213"/>
    <w:rsid w:val="008E1379"/>
    <w:rsid w:val="008E25BD"/>
    <w:rsid w:val="008E29A3"/>
    <w:rsid w:val="008E2BB6"/>
    <w:rsid w:val="008E2F04"/>
    <w:rsid w:val="008E2FD3"/>
    <w:rsid w:val="008E37EB"/>
    <w:rsid w:val="008E38CB"/>
    <w:rsid w:val="008E3EE2"/>
    <w:rsid w:val="008E501C"/>
    <w:rsid w:val="008E5457"/>
    <w:rsid w:val="008E59C2"/>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8F7957"/>
    <w:rsid w:val="00900B87"/>
    <w:rsid w:val="009015ED"/>
    <w:rsid w:val="0090246D"/>
    <w:rsid w:val="009026C2"/>
    <w:rsid w:val="00902ADF"/>
    <w:rsid w:val="00902DA8"/>
    <w:rsid w:val="00903B2D"/>
    <w:rsid w:val="00904345"/>
    <w:rsid w:val="009051F9"/>
    <w:rsid w:val="009059F0"/>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37C1D"/>
    <w:rsid w:val="009410AC"/>
    <w:rsid w:val="0094154C"/>
    <w:rsid w:val="00941791"/>
    <w:rsid w:val="00941AE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47D09"/>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6A8C"/>
    <w:rsid w:val="00957288"/>
    <w:rsid w:val="009579DB"/>
    <w:rsid w:val="009601EE"/>
    <w:rsid w:val="0096078F"/>
    <w:rsid w:val="00960A57"/>
    <w:rsid w:val="00960C51"/>
    <w:rsid w:val="0096431F"/>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276B"/>
    <w:rsid w:val="00983951"/>
    <w:rsid w:val="00983AF3"/>
    <w:rsid w:val="00983F1D"/>
    <w:rsid w:val="0098427B"/>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558"/>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1E23"/>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7A3"/>
    <w:rsid w:val="009D7A2B"/>
    <w:rsid w:val="009E023D"/>
    <w:rsid w:val="009E03CC"/>
    <w:rsid w:val="009E068E"/>
    <w:rsid w:val="009E0797"/>
    <w:rsid w:val="009E0FC4"/>
    <w:rsid w:val="009E17D3"/>
    <w:rsid w:val="009E1B07"/>
    <w:rsid w:val="009E239C"/>
    <w:rsid w:val="009E30A4"/>
    <w:rsid w:val="009E3A3C"/>
    <w:rsid w:val="009E3C32"/>
    <w:rsid w:val="009E4D05"/>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59C3"/>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1C"/>
    <w:rsid w:val="00A24080"/>
    <w:rsid w:val="00A25037"/>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416E"/>
    <w:rsid w:val="00A4590C"/>
    <w:rsid w:val="00A4613B"/>
    <w:rsid w:val="00A465D9"/>
    <w:rsid w:val="00A467CD"/>
    <w:rsid w:val="00A47EE5"/>
    <w:rsid w:val="00A51C55"/>
    <w:rsid w:val="00A5226B"/>
    <w:rsid w:val="00A52271"/>
    <w:rsid w:val="00A522F0"/>
    <w:rsid w:val="00A53F8F"/>
    <w:rsid w:val="00A54184"/>
    <w:rsid w:val="00A5470F"/>
    <w:rsid w:val="00A54784"/>
    <w:rsid w:val="00A54B55"/>
    <w:rsid w:val="00A54DFF"/>
    <w:rsid w:val="00A56B3F"/>
    <w:rsid w:val="00A572DE"/>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71E"/>
    <w:rsid w:val="00AD0A40"/>
    <w:rsid w:val="00AD188F"/>
    <w:rsid w:val="00AD22BB"/>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3A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384"/>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B70"/>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33F"/>
    <w:rsid w:val="00BC388F"/>
    <w:rsid w:val="00BC5495"/>
    <w:rsid w:val="00BC585D"/>
    <w:rsid w:val="00BC5B7D"/>
    <w:rsid w:val="00BC6408"/>
    <w:rsid w:val="00BC71ED"/>
    <w:rsid w:val="00BD12BE"/>
    <w:rsid w:val="00BD39AD"/>
    <w:rsid w:val="00BD3AB6"/>
    <w:rsid w:val="00BD480A"/>
    <w:rsid w:val="00BD5134"/>
    <w:rsid w:val="00BD5672"/>
    <w:rsid w:val="00BD6897"/>
    <w:rsid w:val="00BD7AB8"/>
    <w:rsid w:val="00BE077C"/>
    <w:rsid w:val="00BE0835"/>
    <w:rsid w:val="00BE0E75"/>
    <w:rsid w:val="00BE2CD3"/>
    <w:rsid w:val="00BE31E5"/>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1BF"/>
    <w:rsid w:val="00C02441"/>
    <w:rsid w:val="00C0269D"/>
    <w:rsid w:val="00C0334D"/>
    <w:rsid w:val="00C03D92"/>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4FA7"/>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66B"/>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02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CA5"/>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27CB"/>
    <w:rsid w:val="00CD3AF5"/>
    <w:rsid w:val="00CD422A"/>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3E66"/>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422"/>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1F7E"/>
    <w:rsid w:val="00D8219E"/>
    <w:rsid w:val="00D8250E"/>
    <w:rsid w:val="00D82856"/>
    <w:rsid w:val="00D82CB7"/>
    <w:rsid w:val="00D82D70"/>
    <w:rsid w:val="00D835FF"/>
    <w:rsid w:val="00D83F87"/>
    <w:rsid w:val="00D8592A"/>
    <w:rsid w:val="00D85EC2"/>
    <w:rsid w:val="00D86908"/>
    <w:rsid w:val="00D87479"/>
    <w:rsid w:val="00D919F6"/>
    <w:rsid w:val="00D91B9C"/>
    <w:rsid w:val="00D91E0C"/>
    <w:rsid w:val="00D926CB"/>
    <w:rsid w:val="00D9320A"/>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1F41"/>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54F"/>
    <w:rsid w:val="00E169DD"/>
    <w:rsid w:val="00E17828"/>
    <w:rsid w:val="00E179EC"/>
    <w:rsid w:val="00E20FF0"/>
    <w:rsid w:val="00E211CC"/>
    <w:rsid w:val="00E21271"/>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552"/>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A76"/>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5D6A"/>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32"/>
    <w:rsid w:val="00EB659C"/>
    <w:rsid w:val="00EB7186"/>
    <w:rsid w:val="00EB76E2"/>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0B3C"/>
    <w:rsid w:val="00EE1B8C"/>
    <w:rsid w:val="00EE1D54"/>
    <w:rsid w:val="00EE2ABB"/>
    <w:rsid w:val="00EE2BBA"/>
    <w:rsid w:val="00EE395F"/>
    <w:rsid w:val="00EE7283"/>
    <w:rsid w:val="00EE77FD"/>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0A"/>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424E"/>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18CE"/>
    <w:rsid w:val="00FB23DC"/>
    <w:rsid w:val="00FB25E2"/>
    <w:rsid w:val="00FB2BDF"/>
    <w:rsid w:val="00FB2D77"/>
    <w:rsid w:val="00FB2FDA"/>
    <w:rsid w:val="00FB328D"/>
    <w:rsid w:val="00FB40E2"/>
    <w:rsid w:val="00FB551D"/>
    <w:rsid w:val="00FB5829"/>
    <w:rsid w:val="00FB5A96"/>
    <w:rsid w:val="00FB5D10"/>
    <w:rsid w:val="00FB644B"/>
    <w:rsid w:val="00FB6A77"/>
    <w:rsid w:val="00FB76D1"/>
    <w:rsid w:val="00FB7933"/>
    <w:rsid w:val="00FB7EBF"/>
    <w:rsid w:val="00FC00AB"/>
    <w:rsid w:val="00FC02FF"/>
    <w:rsid w:val="00FC05BA"/>
    <w:rsid w:val="00FC1FC9"/>
    <w:rsid w:val="00FC24CD"/>
    <w:rsid w:val="00FC26B2"/>
    <w:rsid w:val="00FC29CA"/>
    <w:rsid w:val="00FC2EA7"/>
    <w:rsid w:val="00FC3DBD"/>
    <w:rsid w:val="00FC4F7A"/>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6CA"/>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61AAF419"/>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Listenabsatz">
    <w:name w:val="List Paragraph"/>
    <w:basedOn w:val="Standard"/>
    <w:uiPriority w:val="34"/>
    <w:qFormat/>
    <w:rsid w:val="0038383B"/>
    <w:pPr>
      <w:ind w:left="720"/>
      <w:contextualSpacing/>
    </w:pPr>
  </w:style>
  <w:style w:type="character" w:styleId="Kommentarzeichen">
    <w:name w:val="annotation reference"/>
    <w:basedOn w:val="Absatz-Standardschriftart"/>
    <w:semiHidden/>
    <w:unhideWhenUsed/>
    <w:rsid w:val="009B755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6D0AA8-80F8-4C5D-B114-E114F0C025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1197</Words>
  <Characters>8512</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9690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18</cp:revision>
  <cp:lastPrinted>2023-12-14T09:49:00Z</cp:lastPrinted>
  <dcterms:created xsi:type="dcterms:W3CDTF">2019-07-22T09:21:00Z</dcterms:created>
  <dcterms:modified xsi:type="dcterms:W3CDTF">2023-12-14T09:50:00Z</dcterms:modified>
</cp:coreProperties>
</file>