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2DE959" w14:textId="1E5E2D05" w:rsidR="00457DC6" w:rsidRDefault="001E6797" w:rsidP="03B61904">
      <w:pPr>
        <w:pStyle w:val="PM-Titel"/>
        <w:spacing w:after="0"/>
        <w:ind w:right="4162"/>
      </w:pPr>
      <w:r>
        <w:rPr>
          <w:noProof/>
          <w:color w:val="2B579A"/>
          <w:shd w:val="clear" w:color="auto" w:fill="E6E6E6"/>
        </w:rPr>
        <w:drawing>
          <wp:inline distT="0" distB="0" distL="0" distR="0" wp14:anchorId="1DF1E120" wp14:editId="629E2F0D">
            <wp:extent cx="3723005" cy="1756792"/>
            <wp:effectExtent l="0" t="0" r="0" b="0"/>
            <wp:docPr id="1" name="Grafik 1" descr="Ein Bild, das draußen, Gebäude, Himmel,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draußen, Gebäude, Himmel, Haus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51690" cy="1770328"/>
                    </a:xfrm>
                    <a:prstGeom prst="rect">
                      <a:avLst/>
                    </a:prstGeom>
                  </pic:spPr>
                </pic:pic>
              </a:graphicData>
            </a:graphic>
          </wp:inline>
        </w:drawing>
      </w:r>
    </w:p>
    <w:p w14:paraId="5B4C5694" w14:textId="745C6DF2" w:rsidR="00D25A57" w:rsidRPr="00E011E8" w:rsidRDefault="00457DC6" w:rsidP="00E011E8">
      <w:pPr>
        <w:pStyle w:val="PM-Titel"/>
        <w:spacing w:before="120" w:after="0"/>
        <w:ind w:right="4162"/>
        <w:rPr>
          <w:b w:val="0"/>
          <w:bCs/>
          <w:sz w:val="22"/>
        </w:rPr>
      </w:pPr>
      <w:r w:rsidRPr="5EF27B17">
        <w:rPr>
          <w:sz w:val="22"/>
        </w:rPr>
        <w:t>Bild 1:</w:t>
      </w:r>
      <w:r w:rsidR="00C75286" w:rsidRPr="5EF27B17">
        <w:rPr>
          <w:sz w:val="22"/>
        </w:rPr>
        <w:t xml:space="preserve"> </w:t>
      </w:r>
      <w:r w:rsidR="00D25A57" w:rsidRPr="00E011E8">
        <w:rPr>
          <w:b w:val="0"/>
          <w:bCs/>
          <w:sz w:val="22"/>
        </w:rPr>
        <w:t xml:space="preserve">In der slowenischen Hauptstadt Ljubljana wurde aus einer alten Zuckerfabrik ein </w:t>
      </w:r>
      <w:r w:rsidR="00E011E8" w:rsidRPr="00E011E8">
        <w:rPr>
          <w:b w:val="0"/>
          <w:bCs/>
          <w:sz w:val="22"/>
        </w:rPr>
        <w:t xml:space="preserve">Kulturzentrum </w:t>
      </w:r>
      <w:r w:rsidR="00D25A57" w:rsidRPr="00E011E8">
        <w:rPr>
          <w:b w:val="0"/>
          <w:bCs/>
          <w:sz w:val="22"/>
        </w:rPr>
        <w:t xml:space="preserve">mit Raum für gegenwärtige </w:t>
      </w:r>
      <w:r w:rsidR="008F5270">
        <w:rPr>
          <w:b w:val="0"/>
          <w:bCs/>
          <w:sz w:val="22"/>
        </w:rPr>
        <w:t>sowie</w:t>
      </w:r>
      <w:r w:rsidR="00D25A57" w:rsidRPr="00E011E8">
        <w:rPr>
          <w:b w:val="0"/>
          <w:bCs/>
          <w:sz w:val="22"/>
        </w:rPr>
        <w:t xml:space="preserve"> künftige slowenische und internationale Kultur</w:t>
      </w:r>
      <w:r w:rsidR="00E011E8" w:rsidRPr="00E011E8">
        <w:rPr>
          <w:b w:val="0"/>
          <w:bCs/>
          <w:sz w:val="22"/>
        </w:rPr>
        <w:t xml:space="preserve">. </w:t>
      </w:r>
      <w:r w:rsidR="00E011E8">
        <w:rPr>
          <w:b w:val="0"/>
          <w:bCs/>
          <w:sz w:val="22"/>
        </w:rPr>
        <w:t xml:space="preserve">Hörmann lieferte </w:t>
      </w:r>
      <w:r w:rsidR="001B33F9">
        <w:rPr>
          <w:b w:val="0"/>
          <w:bCs/>
          <w:sz w:val="22"/>
        </w:rPr>
        <w:t>für den Innen- und Außenbereich Tore.</w:t>
      </w:r>
    </w:p>
    <w:p w14:paraId="7E0208D5" w14:textId="77777777" w:rsidR="00457DC6" w:rsidRDefault="00457DC6" w:rsidP="03B61904">
      <w:pPr>
        <w:pStyle w:val="PM-Titel"/>
        <w:spacing w:after="0"/>
        <w:ind w:right="4162"/>
        <w:rPr>
          <w:sz w:val="22"/>
        </w:rPr>
      </w:pPr>
    </w:p>
    <w:p w14:paraId="3CC61155" w14:textId="3D8590F1" w:rsidR="3BDB5F1D" w:rsidRDefault="354C6D98" w:rsidP="5EF27B17">
      <w:pPr>
        <w:pStyle w:val="PM-Titel"/>
        <w:spacing w:after="0"/>
        <w:ind w:right="4162"/>
      </w:pPr>
      <w:r w:rsidRPr="5EF27B17">
        <w:rPr>
          <w:bCs/>
          <w:sz w:val="24"/>
          <w:szCs w:val="24"/>
        </w:rPr>
        <w:t>Kulturzentrum in Ljubljana</w:t>
      </w:r>
      <w:r w:rsidR="60EAFF20" w:rsidRPr="5EF27B17">
        <w:rPr>
          <w:bCs/>
          <w:sz w:val="24"/>
          <w:szCs w:val="24"/>
        </w:rPr>
        <w:t xml:space="preserve"> </w:t>
      </w:r>
      <w:r w:rsidRPr="5EF27B17">
        <w:rPr>
          <w:bCs/>
          <w:sz w:val="24"/>
          <w:szCs w:val="24"/>
        </w:rPr>
        <w:t>von Scapelab</w:t>
      </w:r>
      <w:r w:rsidR="3BDB5F1D">
        <w:br/>
      </w:r>
      <w:r w:rsidR="7D14AE99">
        <w:t>Kunstbestand</w:t>
      </w:r>
    </w:p>
    <w:p w14:paraId="7B0FD774" w14:textId="70B5772D" w:rsidR="000C06E8" w:rsidRDefault="1104CD0D" w:rsidP="5EF27B17">
      <w:pPr>
        <w:pStyle w:val="PM-Lead"/>
        <w:tabs>
          <w:tab w:val="left" w:pos="4962"/>
        </w:tabs>
        <w:spacing w:before="120" w:after="120"/>
        <w:ind w:right="4150"/>
        <w:jc w:val="left"/>
        <w:rPr>
          <w:color w:val="FF0000"/>
        </w:rPr>
      </w:pPr>
      <w:r>
        <w:t>Die alte Zuckerfabrik Cukrarna im Herzen Ljubljanas war immer mehr als eine Industriebrache. Ihr tiefgreifender Umbau sicherte diese Ausgangspunkte slowenischen Nationalgefühls und schuf einen Ausstellungsort für die kulturelle Zukunft der kleinen Nation.</w:t>
      </w:r>
      <w:r w:rsidR="39F08EDD">
        <w:t xml:space="preserve"> </w:t>
      </w:r>
      <w:r w:rsidR="03D0D8FC">
        <w:t>Hörmann lieferte für d</w:t>
      </w:r>
      <w:r w:rsidR="002A1BCB">
        <w:t>i</w:t>
      </w:r>
      <w:r w:rsidR="03D0D8FC">
        <w:t>e</w:t>
      </w:r>
      <w:r w:rsidR="670DEEE6">
        <w:t xml:space="preserve"> </w:t>
      </w:r>
      <w:r w:rsidR="0BA49FA1">
        <w:t>Umgestaltung Industrietore.</w:t>
      </w:r>
    </w:p>
    <w:p w14:paraId="143E0C28" w14:textId="0B1733AD" w:rsidR="00BF691A" w:rsidRPr="00AE182C" w:rsidRDefault="7A334CA9" w:rsidP="00BF691A">
      <w:pPr>
        <w:pStyle w:val="PM-Lead"/>
        <w:tabs>
          <w:tab w:val="left" w:pos="4962"/>
        </w:tabs>
        <w:spacing w:before="120" w:after="0"/>
        <w:ind w:right="4148"/>
        <w:jc w:val="left"/>
        <w:rPr>
          <w:b w:val="0"/>
          <w:bCs w:val="0"/>
        </w:rPr>
      </w:pPr>
      <w:r>
        <w:rPr>
          <w:b w:val="0"/>
          <w:bCs w:val="0"/>
        </w:rPr>
        <w:t xml:space="preserve">Eine Stadt besteht nicht nur aus Bauten. Sie setzt sich ganz wesentlich aus den Erinnerungen ihrer Bewohner zusammen, die mit diesen Häusern, mit Plätzen und Straßen untrennbar verbunden sind. Die ehemalige Zuckerfabrik im Herzen der slowenischen Hauptstadt Ljubljana ist gleichsam ein Moussierpunkt des slowenischen Nationalgefühls und Stolzes der Bevölkerung Ljubljanas. Dieser winzige Punkt im Sektglas ermöglicht es dem Kohlendioxid des Champagners, sich dort zu sammeln und als Bläschen-Parade im Glas aufzusteigen. In der Cukrarna bündelt sich slowenische Kultur der Vergangenheit. Und sie ist Ausstellungs- und Veranstaltungsort für slowenisches Kulturschaffen der Zukunft. Das überreiche kulturhistorische Erbe der Cukrarna wurde durch deren Sanierung und Umnutzung vor dem Verlorengehen bewahrt. Nun ist das gewaltige Gebäude </w:t>
      </w:r>
      <w:r w:rsidR="00856B31">
        <w:rPr>
          <w:b w:val="0"/>
          <w:bCs w:val="0"/>
        </w:rPr>
        <w:t xml:space="preserve">eine </w:t>
      </w:r>
      <w:r>
        <w:rPr>
          <w:b w:val="0"/>
          <w:bCs w:val="0"/>
        </w:rPr>
        <w:t xml:space="preserve">lebendige Erinnerungsstätte slowenischer Kultur und Ausgangspunkt neuer Entwicklungen. </w:t>
      </w:r>
    </w:p>
    <w:p w14:paraId="67F8EC26" w14:textId="24C443F1" w:rsidR="00BF691A" w:rsidRPr="00AE182C" w:rsidRDefault="67B41C4C" w:rsidP="5EF27B17">
      <w:pPr>
        <w:pStyle w:val="PM-Lead"/>
        <w:tabs>
          <w:tab w:val="left" w:pos="4962"/>
        </w:tabs>
        <w:spacing w:before="120" w:after="0"/>
        <w:ind w:right="4148"/>
        <w:jc w:val="left"/>
      </w:pPr>
      <w:r w:rsidRPr="5EF27B17">
        <w:t>Geburtsort der slowenischen Nation</w:t>
      </w:r>
    </w:p>
    <w:p w14:paraId="597B44CE" w14:textId="34C898D3" w:rsidR="00BF691A" w:rsidRPr="00AE182C" w:rsidRDefault="7A334CA9" w:rsidP="00BF691A">
      <w:pPr>
        <w:pStyle w:val="PM-Lead"/>
        <w:tabs>
          <w:tab w:val="left" w:pos="4962"/>
        </w:tabs>
        <w:spacing w:before="120" w:after="0"/>
        <w:ind w:right="4148"/>
        <w:jc w:val="left"/>
      </w:pPr>
      <w:r>
        <w:rPr>
          <w:b w:val="0"/>
          <w:bCs w:val="0"/>
        </w:rPr>
        <w:t>Die ehemals größte Zuckerfabrik in der österreichisch-ungarischen Doppelmonarchie, zu der auch die kleine Nation Slowenien zählte, wurde nach einem Brand Mitte des 19. Jahrhunderts erst zur Kaserne und dann zu einer Art notdürftigem Wohnheim für die weniger Begüterten. Fast zwangsläufig fanden deshalb dort auch einige der bedeutendsten Schriftsteller der slowenischen Moderne ein ziemlich dürfti</w:t>
      </w:r>
      <w:r>
        <w:rPr>
          <w:b w:val="0"/>
          <w:bCs w:val="0"/>
        </w:rPr>
        <w:lastRenderedPageBreak/>
        <w:t xml:space="preserve">ges Obdach, das eigentlich auch nur mit einer bohemehaften Lebenshaltung akzeptabel war. In den bedeutendsten literarischen Werken Sloweniens ist die Cukrarna jedoch seither verewigt. Und das Entstehen einer slowenischen Literatur in diesem Obdachlosenheim gilt wiederum als Initialzündung für die Geburt der slowenischen Nation. </w:t>
      </w:r>
    </w:p>
    <w:p w14:paraId="254480CE" w14:textId="384D1E55" w:rsidR="00BF691A" w:rsidRPr="00AE182C" w:rsidRDefault="67B41C4C" w:rsidP="00BF691A">
      <w:pPr>
        <w:pStyle w:val="PM-Lead"/>
        <w:tabs>
          <w:tab w:val="left" w:pos="4962"/>
        </w:tabs>
        <w:spacing w:before="120" w:after="0"/>
        <w:ind w:right="4148"/>
        <w:jc w:val="left"/>
      </w:pPr>
      <w:r>
        <w:rPr>
          <w:b w:val="0"/>
          <w:bCs w:val="0"/>
        </w:rPr>
        <w:t xml:space="preserve">Etwas weniger romantisch betrachtet war die Cukrarna jedoch bis ins 21. Jahrhundert ein heruntergekommener Schandfleck in einer Stadt, die vor allem durch Josef Plecniks Arbeiten zum Weltkulturerbe zählt. Der Otto-Wagner-Schüler und berühmteste Architekt Sloweniens setzte schon in der frühen Moderne seine ganz eigenen Maßstäbe zum Thema „Bauen im Bestand“. Das berühmteste Beispiel dafür ist sicher sein kritisch-rekonstruktiver Eingriff in die Bausubstanz der „Prager Burg“ Hradschin. Und jedes slowenische Architekturbüro steht deshalb bis heute fast zwangsläufig auf die eine oder andere Weise im langen Schatten Plecniks. Doch mit der Umsetzung des Wettbewerb-Erfolgs zur Sanierung der Zuckerfabrik bewies das slowenische Büro Scapelab, dass sie aus diesem Schatten weit herausgetreten sind. </w:t>
      </w:r>
    </w:p>
    <w:p w14:paraId="774D7FE9" w14:textId="756863BD" w:rsidR="00BF691A" w:rsidRPr="00AF337F" w:rsidRDefault="67B41C4C" w:rsidP="5EF27B17">
      <w:pPr>
        <w:pStyle w:val="PM-Lead"/>
        <w:tabs>
          <w:tab w:val="left" w:pos="4962"/>
        </w:tabs>
        <w:spacing w:before="120" w:after="0"/>
        <w:ind w:right="4148"/>
        <w:jc w:val="left"/>
      </w:pPr>
      <w:r w:rsidRPr="00AF337F">
        <w:t>Industrie-Sektionaltor und Feuerschutz-Schiebetor</w:t>
      </w:r>
      <w:r w:rsidR="00DC7F11" w:rsidRPr="00AF337F">
        <w:t xml:space="preserve"> von Hörmann</w:t>
      </w:r>
    </w:p>
    <w:p w14:paraId="684E7CBF" w14:textId="7B4154DE" w:rsidR="00BF691A" w:rsidRPr="00AF337F" w:rsidRDefault="67B41C4C" w:rsidP="5EF27B17">
      <w:pPr>
        <w:pStyle w:val="PM-Lead"/>
        <w:tabs>
          <w:tab w:val="left" w:pos="4962"/>
        </w:tabs>
        <w:spacing w:before="120" w:after="0"/>
        <w:ind w:right="4148"/>
        <w:jc w:val="left"/>
        <w:rPr>
          <w:b w:val="0"/>
          <w:bCs w:val="0"/>
        </w:rPr>
      </w:pPr>
      <w:r w:rsidRPr="00AF337F">
        <w:rPr>
          <w:b w:val="0"/>
          <w:bCs w:val="0"/>
        </w:rPr>
        <w:t>Scapelab gewann den 2009 ausgelobten Wettbewerb für eine Revitalisierung der ehemaligen Zuckerraffinerie zum Kulturzentrum mit der Idee, das Gebäude komplett zu entkernen, um im Inneren ein möglichst flexibles Programm anbieten zu können. Das bedeutet, dass auch die Logistik für größere Events ausgelegt werden musste. Zugang für die Anlieferung von sperrigem Kulturgut – seien es große Skulpturen oder die Technik für Bühnenshows – bietet das Industrie-Sektionaltor SPU F42</w:t>
      </w:r>
      <w:r w:rsidR="00753898" w:rsidRPr="00AF337F">
        <w:rPr>
          <w:b w:val="0"/>
          <w:bCs w:val="0"/>
        </w:rPr>
        <w:t xml:space="preserve"> von Hörmann</w:t>
      </w:r>
      <w:r w:rsidRPr="00AF337F">
        <w:rPr>
          <w:b w:val="0"/>
          <w:bCs w:val="0"/>
        </w:rPr>
        <w:t>, das mit einem Vertikalbeschlag ausgestattet ist und senkrecht die Wand hochfährt. Optisch bildet es durch seinen dunklen Farbton einen starken Kontrast zur hellen Betonoberfläche – macht sich also gar nicht erst die Mühe, sich verstecken zu wollen. Das doppelwandige Stahl-Lamellentor sorgt für eine gute Wärmedämmung. Eine Schlupftür dient dem Durchgang von Personen, wenn das Tor geschlossen ist. Ebenfalls eine Schlupftür hat das Feuerschutz-Schiebetor im Untergeschoss. Es setzt sich farblich allerdings nicht von der Wand ab. Anders als regulär üblich wird dieses Tor hier auch als normales Schiebetor genutzt, ist also im täglichen Betrieb zumindest zeitweise geschlossen.</w:t>
      </w:r>
    </w:p>
    <w:p w14:paraId="0739F96E" w14:textId="369A282C" w:rsidR="00BF691A" w:rsidRPr="00AE182C" w:rsidRDefault="67B41C4C" w:rsidP="5EF27B17">
      <w:pPr>
        <w:pStyle w:val="PM-Lead"/>
        <w:tabs>
          <w:tab w:val="left" w:pos="4962"/>
        </w:tabs>
        <w:spacing w:before="120" w:after="0"/>
        <w:ind w:right="4148"/>
        <w:jc w:val="left"/>
      </w:pPr>
      <w:r w:rsidRPr="5EF27B17">
        <w:t>Atemberaubender Innenraum</w:t>
      </w:r>
    </w:p>
    <w:p w14:paraId="0D40471E" w14:textId="0C8119EF" w:rsidR="00BF691A" w:rsidRPr="00AE182C" w:rsidRDefault="67B41C4C" w:rsidP="00BF691A">
      <w:pPr>
        <w:pStyle w:val="PM-Lead"/>
        <w:tabs>
          <w:tab w:val="left" w:pos="4962"/>
        </w:tabs>
        <w:spacing w:before="120" w:after="0"/>
        <w:ind w:right="4148"/>
        <w:jc w:val="left"/>
        <w:rPr>
          <w:b w:val="0"/>
          <w:bCs w:val="0"/>
        </w:rPr>
      </w:pPr>
      <w:r>
        <w:rPr>
          <w:b w:val="0"/>
          <w:bCs w:val="0"/>
        </w:rPr>
        <w:t xml:space="preserve">Der völlig desolate Zustand der Cukrarna ermöglichte Eingriffe, die kaum restaurativ zu nennen sind. Lediglich die Außenwände mit den gewaltigen Lochfassaden blieben erhalten. Echte Einbauten im Wortsinne gibt es fast keine. Denn fast das komplette Innenleben der Galerie wurde von </w:t>
      </w:r>
      <w:r>
        <w:rPr>
          <w:b w:val="0"/>
          <w:bCs w:val="0"/>
        </w:rPr>
        <w:lastRenderedPageBreak/>
        <w:t>der neuen Stahlkonstruktion des Daches abgehängt. Mit weißen, gelochten Blechen verkleidet, setzt es sich nicht nur räumlich von der historischen Substanz ab. Und das Resultat ist ein tatsächlich atemberaubender Innenraum, der die gigantische Dimension des Bauwerks jederzeit und fast von jeder Position aus fühlbar werden lässt. Die verschiedenen Galerieräume hängen als weiße Würfel im Volumen der Cukrarna, ohne die historischen Außenwände zu berühren. Verschiedene Durchblicke, ein ausgefeiltes Lichtkonzept und multifunktional nutzbare Räume lassen ein spektakuläres Gebäude entstehen, das den historisch bedeutenden Kontext der Zuckerfabrik feiert. Und das Bemerkenswerteste: Dieses große bauliche Spektakel entstand ganz ohne dekonstruktivistischen Firlefanz und mit absolut zurückhaltenden, fast schon bestechend einfachen architektonischen Mitteln. Was für eine Wohltat!</w:t>
      </w:r>
      <w:r w:rsidR="00BF691A">
        <w:rPr>
          <w:b w:val="0"/>
          <w:bCs w:val="0"/>
        </w:rPr>
        <w:t xml:space="preserve">  </w:t>
      </w:r>
    </w:p>
    <w:p w14:paraId="4D184BF1" w14:textId="61C30971" w:rsidR="00AC2DF5" w:rsidRDefault="00AC2DF5" w:rsidP="00AC2DF5">
      <w:pPr>
        <w:pStyle w:val="PM-Standard"/>
        <w:spacing w:before="120" w:after="0"/>
        <w:ind w:right="4162"/>
        <w:jc w:val="right"/>
      </w:pPr>
      <w:r w:rsidRPr="5EF27B17">
        <w:rPr>
          <w:sz w:val="18"/>
          <w:szCs w:val="18"/>
        </w:rPr>
        <w:t xml:space="preserve"> (</w:t>
      </w:r>
      <w:r w:rsidR="00AF337F" w:rsidRPr="00AF337F">
        <w:rPr>
          <w:sz w:val="18"/>
          <w:szCs w:val="18"/>
        </w:rPr>
        <w:t>5</w:t>
      </w:r>
      <w:r w:rsidR="006022A5" w:rsidRPr="00AF337F">
        <w:rPr>
          <w:sz w:val="18"/>
          <w:szCs w:val="18"/>
        </w:rPr>
        <w:t>.</w:t>
      </w:r>
      <w:r w:rsidR="00AF337F" w:rsidRPr="00AF337F">
        <w:rPr>
          <w:sz w:val="18"/>
          <w:szCs w:val="18"/>
        </w:rPr>
        <w:t>2</w:t>
      </w:r>
      <w:r w:rsidR="006022A5" w:rsidRPr="00AF337F">
        <w:rPr>
          <w:sz w:val="18"/>
          <w:szCs w:val="18"/>
        </w:rPr>
        <w:t>0</w:t>
      </w:r>
      <w:r w:rsidR="000F159C">
        <w:rPr>
          <w:sz w:val="18"/>
          <w:szCs w:val="18"/>
        </w:rPr>
        <w:t>8</w:t>
      </w:r>
      <w:r w:rsidRPr="00AF337F">
        <w:rPr>
          <w:sz w:val="18"/>
          <w:szCs w:val="18"/>
        </w:rPr>
        <w:t xml:space="preserve"> </w:t>
      </w:r>
      <w:r w:rsidRPr="5EF27B17">
        <w:rPr>
          <w:sz w:val="18"/>
          <w:szCs w:val="18"/>
        </w:rPr>
        <w:t>Zeichen inkl. Leerschläge)</w:t>
      </w:r>
    </w:p>
    <w:p w14:paraId="03E6BDD7" w14:textId="77777777" w:rsidR="00BF691A" w:rsidRDefault="00BF691A" w:rsidP="00EB2A63">
      <w:pPr>
        <w:pStyle w:val="PM-Standard"/>
        <w:spacing w:before="120" w:after="0"/>
        <w:ind w:right="4162"/>
        <w:jc w:val="left"/>
        <w:rPr>
          <w:b/>
          <w:bCs/>
        </w:rPr>
      </w:pPr>
    </w:p>
    <w:p w14:paraId="38264800" w14:textId="4CC6DBB0" w:rsidR="00AC2DF5" w:rsidRPr="001F7B56" w:rsidRDefault="008D004A" w:rsidP="00BF691A">
      <w:pPr>
        <w:pStyle w:val="PM-Standard"/>
        <w:spacing w:before="120" w:after="240"/>
        <w:ind w:right="4162"/>
        <w:jc w:val="left"/>
        <w:rPr>
          <w:b/>
          <w:bCs/>
        </w:rPr>
      </w:pPr>
      <w:r w:rsidRPr="001F7B56">
        <w:rPr>
          <w:b/>
          <w:bCs/>
        </w:rPr>
        <w:t>Bautafel:</w:t>
      </w:r>
    </w:p>
    <w:p w14:paraId="08B16577" w14:textId="6FC5CBE5" w:rsidR="001F7B56" w:rsidRDefault="001F7B56" w:rsidP="00423C29">
      <w:pPr>
        <w:pStyle w:val="PM-Standard"/>
        <w:spacing w:before="120" w:after="240"/>
        <w:ind w:right="4162"/>
        <w:jc w:val="left"/>
      </w:pPr>
      <w:r w:rsidRPr="5EF27B17">
        <w:rPr>
          <w:b/>
          <w:bCs/>
        </w:rPr>
        <w:t>Standort:</w:t>
      </w:r>
      <w:r>
        <w:t xml:space="preserve"> </w:t>
      </w:r>
      <w:r w:rsidR="500B7C7D">
        <w:t>Poljanski nasip 40, Ljubljana, SL</w:t>
      </w:r>
    </w:p>
    <w:p w14:paraId="188E39B5" w14:textId="33C054CC" w:rsidR="001F7B56" w:rsidRDefault="001F7B56" w:rsidP="00423C29">
      <w:pPr>
        <w:pStyle w:val="PM-Standard"/>
        <w:spacing w:before="120" w:after="240"/>
        <w:ind w:right="4162"/>
        <w:jc w:val="left"/>
      </w:pPr>
      <w:r w:rsidRPr="5EF27B17">
        <w:rPr>
          <w:b/>
          <w:bCs/>
        </w:rPr>
        <w:t>Bauherr:</w:t>
      </w:r>
      <w:r>
        <w:t xml:space="preserve"> </w:t>
      </w:r>
      <w:r w:rsidR="1CE752AF">
        <w:t>Muzej in galerije mesta Ljubljane, Ljubljana, SL</w:t>
      </w:r>
    </w:p>
    <w:p w14:paraId="2348A66E" w14:textId="5918AC55" w:rsidR="001F7B56" w:rsidRDefault="001F7B56" w:rsidP="00423C29">
      <w:pPr>
        <w:pStyle w:val="PM-Standard"/>
        <w:spacing w:before="120" w:after="240"/>
        <w:ind w:right="4162"/>
        <w:jc w:val="left"/>
      </w:pPr>
      <w:r w:rsidRPr="5EF27B17">
        <w:rPr>
          <w:b/>
          <w:bCs/>
        </w:rPr>
        <w:t>Architekt:</w:t>
      </w:r>
      <w:r>
        <w:t xml:space="preserve"> </w:t>
      </w:r>
      <w:r w:rsidR="78FD0EEB">
        <w:t>Scapelab, Ljubljana, SL</w:t>
      </w:r>
    </w:p>
    <w:p w14:paraId="4EE6E61C" w14:textId="33012C5E" w:rsidR="001F7B56" w:rsidRDefault="001F7B56" w:rsidP="5EF27B17">
      <w:pPr>
        <w:pStyle w:val="PM-Standard"/>
        <w:spacing w:before="120" w:after="240"/>
        <w:ind w:right="4162"/>
        <w:jc w:val="left"/>
      </w:pPr>
      <w:r w:rsidRPr="5EF27B17">
        <w:rPr>
          <w:b/>
          <w:bCs/>
        </w:rPr>
        <w:t>Brutto-Grundfläche:</w:t>
      </w:r>
      <w:r>
        <w:t xml:space="preserve"> </w:t>
      </w:r>
      <w:r w:rsidR="4B0CE6FC">
        <w:t xml:space="preserve">11.500 m² </w:t>
      </w:r>
    </w:p>
    <w:p w14:paraId="6EC93E77" w14:textId="358CD80E" w:rsidR="001F7B56" w:rsidRDefault="001F7B56" w:rsidP="00423C29">
      <w:pPr>
        <w:pStyle w:val="PM-Standard"/>
        <w:spacing w:before="120" w:after="240"/>
        <w:ind w:right="4162"/>
        <w:jc w:val="left"/>
      </w:pPr>
      <w:r w:rsidRPr="5EF27B17">
        <w:rPr>
          <w:b/>
          <w:bCs/>
        </w:rPr>
        <w:t>Fertigstellung:</w:t>
      </w:r>
      <w:r>
        <w:t xml:space="preserve"> 202</w:t>
      </w:r>
      <w:r w:rsidR="5B6209DA">
        <w:t>1</w:t>
      </w:r>
    </w:p>
    <w:p w14:paraId="77A2CF96" w14:textId="4CE95DC8" w:rsidR="001F7B56" w:rsidRDefault="001F7B56" w:rsidP="5EF27B17">
      <w:pPr>
        <w:pStyle w:val="PM-Standard"/>
        <w:spacing w:before="120" w:after="240"/>
        <w:ind w:right="4162"/>
        <w:jc w:val="left"/>
      </w:pPr>
      <w:r w:rsidRPr="5EF27B17">
        <w:rPr>
          <w:b/>
          <w:bCs/>
        </w:rPr>
        <w:t>Hörmann Produkte:</w:t>
      </w:r>
      <w:r>
        <w:t xml:space="preserve"> </w:t>
      </w:r>
      <w:r w:rsidR="56EB9047">
        <w:t>Industrie-Sektionaltor SPU F42, Feuerschutz-Schiebetor FST T60-1 OD</w:t>
      </w:r>
    </w:p>
    <w:p w14:paraId="653C49B1" w14:textId="77777777" w:rsidR="00AC2DF5" w:rsidRDefault="00AC2DF5" w:rsidP="00AC2DF5">
      <w:pPr>
        <w:rPr>
          <w:rFonts w:ascii="Arial" w:hAnsi="Arial" w:cs="Arial"/>
          <w:b/>
          <w:sz w:val="22"/>
          <w:szCs w:val="22"/>
        </w:rPr>
      </w:pPr>
    </w:p>
    <w:p w14:paraId="43A52BC6" w14:textId="77777777" w:rsidR="00AF337F" w:rsidRDefault="00AF337F" w:rsidP="00AC2DF5">
      <w:pPr>
        <w:rPr>
          <w:rFonts w:ascii="Arial" w:hAnsi="Arial" w:cs="Arial"/>
          <w:b/>
          <w:sz w:val="22"/>
          <w:szCs w:val="22"/>
        </w:rPr>
      </w:pPr>
    </w:p>
    <w:p w14:paraId="6B3E7172" w14:textId="77777777" w:rsidR="00AF337F" w:rsidRDefault="00AF337F" w:rsidP="00AC2DF5">
      <w:pPr>
        <w:rPr>
          <w:rFonts w:ascii="Arial" w:hAnsi="Arial" w:cs="Arial"/>
          <w:b/>
          <w:sz w:val="22"/>
          <w:szCs w:val="22"/>
        </w:rPr>
      </w:pPr>
    </w:p>
    <w:p w14:paraId="03B8D1CB" w14:textId="77777777" w:rsidR="00AF337F" w:rsidRDefault="00AF337F" w:rsidP="00AC2DF5">
      <w:pPr>
        <w:rPr>
          <w:rFonts w:ascii="Arial" w:hAnsi="Arial" w:cs="Arial"/>
          <w:b/>
          <w:sz w:val="22"/>
          <w:szCs w:val="22"/>
        </w:rPr>
      </w:pPr>
    </w:p>
    <w:p w14:paraId="2F0789C4" w14:textId="77777777" w:rsidR="00AF337F" w:rsidRDefault="00AF337F" w:rsidP="00AC2DF5">
      <w:pPr>
        <w:rPr>
          <w:rFonts w:ascii="Arial" w:hAnsi="Arial" w:cs="Arial"/>
          <w:b/>
          <w:sz w:val="22"/>
          <w:szCs w:val="22"/>
        </w:rPr>
      </w:pPr>
    </w:p>
    <w:p w14:paraId="710D67A0" w14:textId="77777777" w:rsidR="00AF337F" w:rsidRDefault="00AF337F" w:rsidP="00AC2DF5">
      <w:pPr>
        <w:rPr>
          <w:rFonts w:ascii="Arial" w:hAnsi="Arial" w:cs="Arial"/>
          <w:b/>
          <w:sz w:val="22"/>
          <w:szCs w:val="22"/>
        </w:rPr>
      </w:pPr>
    </w:p>
    <w:p w14:paraId="71F3AA33" w14:textId="77777777" w:rsidR="00AF337F" w:rsidRDefault="00AF337F" w:rsidP="00AC2DF5">
      <w:pPr>
        <w:rPr>
          <w:rFonts w:ascii="Arial" w:hAnsi="Arial" w:cs="Arial"/>
          <w:b/>
          <w:sz w:val="22"/>
          <w:szCs w:val="22"/>
        </w:rPr>
      </w:pPr>
    </w:p>
    <w:p w14:paraId="331B198B" w14:textId="77777777" w:rsidR="00AF337F" w:rsidRDefault="00AF337F" w:rsidP="00AC2DF5">
      <w:pPr>
        <w:rPr>
          <w:rFonts w:ascii="Arial" w:hAnsi="Arial" w:cs="Arial"/>
          <w:b/>
          <w:sz w:val="22"/>
          <w:szCs w:val="22"/>
        </w:rPr>
      </w:pPr>
    </w:p>
    <w:p w14:paraId="3DAC3A03" w14:textId="77777777" w:rsidR="00AF337F" w:rsidRDefault="00AF337F" w:rsidP="00AC2DF5">
      <w:pPr>
        <w:rPr>
          <w:rFonts w:ascii="Arial" w:hAnsi="Arial" w:cs="Arial"/>
          <w:b/>
          <w:sz w:val="22"/>
          <w:szCs w:val="22"/>
        </w:rPr>
      </w:pPr>
    </w:p>
    <w:p w14:paraId="3F9B162E" w14:textId="77777777" w:rsidR="00AF337F" w:rsidRDefault="00AF337F" w:rsidP="00AC2DF5">
      <w:pPr>
        <w:rPr>
          <w:rFonts w:ascii="Arial" w:hAnsi="Arial" w:cs="Arial"/>
          <w:b/>
          <w:sz w:val="22"/>
          <w:szCs w:val="22"/>
        </w:rPr>
      </w:pPr>
    </w:p>
    <w:p w14:paraId="377076D2" w14:textId="77777777" w:rsidR="00AF337F" w:rsidRDefault="00AF337F" w:rsidP="00AC2DF5">
      <w:pPr>
        <w:rPr>
          <w:rFonts w:ascii="Arial" w:hAnsi="Arial" w:cs="Arial"/>
          <w:b/>
          <w:sz w:val="22"/>
          <w:szCs w:val="22"/>
        </w:rPr>
      </w:pPr>
    </w:p>
    <w:p w14:paraId="25F61CD8" w14:textId="77777777" w:rsidR="00AF337F" w:rsidRDefault="00AF337F" w:rsidP="00AC2DF5">
      <w:pPr>
        <w:rPr>
          <w:rFonts w:ascii="Arial" w:hAnsi="Arial" w:cs="Arial"/>
          <w:b/>
          <w:sz w:val="22"/>
          <w:szCs w:val="22"/>
        </w:rPr>
      </w:pPr>
    </w:p>
    <w:p w14:paraId="138A95B9" w14:textId="77777777" w:rsidR="00AF337F" w:rsidRDefault="00AF337F" w:rsidP="00AC2DF5">
      <w:pPr>
        <w:rPr>
          <w:rFonts w:ascii="Arial" w:hAnsi="Arial" w:cs="Arial"/>
          <w:b/>
          <w:sz w:val="22"/>
          <w:szCs w:val="22"/>
        </w:rPr>
      </w:pPr>
    </w:p>
    <w:p w14:paraId="4BF34124" w14:textId="77777777" w:rsidR="00AF337F" w:rsidRDefault="00AF337F" w:rsidP="00AC2DF5">
      <w:pPr>
        <w:rPr>
          <w:rFonts w:ascii="Arial" w:hAnsi="Arial" w:cs="Arial"/>
          <w:b/>
          <w:sz w:val="22"/>
          <w:szCs w:val="22"/>
        </w:rPr>
      </w:pPr>
    </w:p>
    <w:p w14:paraId="605B3CE2" w14:textId="77777777" w:rsidR="00AF337F" w:rsidRDefault="00AF337F" w:rsidP="00AC2DF5">
      <w:pPr>
        <w:rPr>
          <w:rFonts w:ascii="Arial" w:hAnsi="Arial" w:cs="Arial"/>
          <w:b/>
          <w:sz w:val="22"/>
          <w:szCs w:val="22"/>
        </w:rPr>
      </w:pPr>
    </w:p>
    <w:p w14:paraId="33B9E9C6" w14:textId="77777777" w:rsidR="00AF337F" w:rsidRDefault="00AF337F" w:rsidP="00AC2DF5">
      <w:pPr>
        <w:rPr>
          <w:rFonts w:ascii="Arial" w:hAnsi="Arial" w:cs="Arial"/>
          <w:b/>
          <w:sz w:val="22"/>
          <w:szCs w:val="22"/>
        </w:rPr>
      </w:pPr>
    </w:p>
    <w:p w14:paraId="7AA303EA" w14:textId="77777777" w:rsidR="00AF337F" w:rsidRDefault="00AF337F" w:rsidP="00AC2DF5">
      <w:pPr>
        <w:rPr>
          <w:rFonts w:ascii="Arial" w:hAnsi="Arial" w:cs="Arial"/>
          <w:b/>
          <w:sz w:val="22"/>
          <w:szCs w:val="22"/>
        </w:rPr>
      </w:pPr>
    </w:p>
    <w:p w14:paraId="7B09969B" w14:textId="77777777" w:rsidR="00AF337F" w:rsidRDefault="00AF337F" w:rsidP="00AC2DF5">
      <w:pPr>
        <w:rPr>
          <w:rFonts w:ascii="Arial" w:hAnsi="Arial" w:cs="Arial"/>
          <w:b/>
          <w:sz w:val="22"/>
          <w:szCs w:val="22"/>
        </w:rPr>
      </w:pPr>
    </w:p>
    <w:p w14:paraId="512858D6" w14:textId="77777777" w:rsidR="00AC2DF5" w:rsidRDefault="00AC2DF5" w:rsidP="00AC2DF5">
      <w:pPr>
        <w:rPr>
          <w:rFonts w:ascii="Arial" w:hAnsi="Arial" w:cs="Arial"/>
          <w:b/>
          <w:sz w:val="22"/>
          <w:szCs w:val="22"/>
        </w:rPr>
      </w:pPr>
      <w:r w:rsidRPr="00766593">
        <w:rPr>
          <w:rFonts w:ascii="Arial" w:hAnsi="Arial" w:cs="Arial"/>
          <w:b/>
          <w:sz w:val="22"/>
          <w:szCs w:val="22"/>
        </w:rPr>
        <w:lastRenderedPageBreak/>
        <w:t>B</w:t>
      </w:r>
      <w:r>
        <w:rPr>
          <w:rFonts w:ascii="Arial" w:hAnsi="Arial" w:cs="Arial"/>
          <w:b/>
          <w:sz w:val="22"/>
          <w:szCs w:val="22"/>
        </w:rPr>
        <w:t>ilder und Bildunterzeil</w:t>
      </w:r>
      <w:r w:rsidRPr="00766593">
        <w:rPr>
          <w:rFonts w:ascii="Arial" w:hAnsi="Arial" w:cs="Arial"/>
          <w:b/>
          <w:sz w:val="22"/>
          <w:szCs w:val="22"/>
        </w:rPr>
        <w:t>en:</w:t>
      </w:r>
    </w:p>
    <w:p w14:paraId="70C8644C" w14:textId="77777777" w:rsidR="00AF337F" w:rsidRPr="00766593" w:rsidRDefault="00AF337F" w:rsidP="00AC2DF5">
      <w:pPr>
        <w:rPr>
          <w:rFonts w:ascii="Arial" w:hAnsi="Arial" w:cs="Arial"/>
          <w:b/>
          <w:sz w:val="22"/>
          <w:szCs w:val="22"/>
        </w:rPr>
      </w:pPr>
    </w:p>
    <w:p w14:paraId="562FCAAF" w14:textId="6F1308D1" w:rsidR="000B49F1" w:rsidRDefault="000B49F1" w:rsidP="000B49F1">
      <w:pPr>
        <w:pStyle w:val="PM-Standard"/>
        <w:tabs>
          <w:tab w:val="left" w:pos="5954"/>
        </w:tabs>
        <w:spacing w:before="120" w:after="0"/>
        <w:ind w:right="4162"/>
        <w:jc w:val="left"/>
        <w:rPr>
          <w:b/>
          <w:bCs/>
        </w:rPr>
      </w:pPr>
      <w:r>
        <w:rPr>
          <w:b/>
          <w:bCs/>
          <w:noProof/>
          <w:color w:val="2B579A"/>
          <w:shd w:val="clear" w:color="auto" w:fill="E6E6E6"/>
        </w:rPr>
        <w:drawing>
          <wp:inline distT="0" distB="0" distL="0" distR="0" wp14:anchorId="4846388F" wp14:editId="59E9BEAB">
            <wp:extent cx="3793540" cy="2529026"/>
            <wp:effectExtent l="0" t="0" r="0" b="5080"/>
            <wp:docPr id="7" name="Grafik 7" descr="Ein Bild, das draußen, Wolke, Himmel,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draußen, Wolke, Himmel, Gebäude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96821" cy="2531213"/>
                    </a:xfrm>
                    <a:prstGeom prst="rect">
                      <a:avLst/>
                    </a:prstGeom>
                  </pic:spPr>
                </pic:pic>
              </a:graphicData>
            </a:graphic>
          </wp:inline>
        </w:drawing>
      </w:r>
    </w:p>
    <w:p w14:paraId="1B90DA88" w14:textId="46BB1A6A" w:rsidR="000B49F1" w:rsidRDefault="000B49F1" w:rsidP="000B49F1">
      <w:pPr>
        <w:pStyle w:val="PM-Standard"/>
        <w:tabs>
          <w:tab w:val="left" w:pos="5954"/>
        </w:tabs>
        <w:spacing w:before="120" w:after="0"/>
        <w:ind w:right="4162"/>
        <w:jc w:val="left"/>
        <w:rPr>
          <w:b/>
          <w:bCs/>
        </w:rPr>
      </w:pPr>
      <w:r w:rsidRPr="5EF27B17">
        <w:rPr>
          <w:b/>
          <w:bCs/>
        </w:rPr>
        <w:t xml:space="preserve">Bild </w:t>
      </w:r>
      <w:r>
        <w:rPr>
          <w:b/>
          <w:bCs/>
        </w:rPr>
        <w:t>2</w:t>
      </w:r>
      <w:r w:rsidRPr="5EF27B17">
        <w:rPr>
          <w:b/>
          <w:bCs/>
        </w:rPr>
        <w:t xml:space="preserve">: </w:t>
      </w:r>
      <w:r w:rsidR="009D0CEE" w:rsidRPr="009D0CEE">
        <w:t>Klar gerastert: Die Fassadenansicht der Rückseite</w:t>
      </w:r>
      <w:r w:rsidR="009D0CEE">
        <w:t xml:space="preserve"> der</w:t>
      </w:r>
      <w:r w:rsidR="009D0CEE" w:rsidRPr="009D0CEE">
        <w:t xml:space="preserve"> alte</w:t>
      </w:r>
      <w:r w:rsidR="009D0CEE">
        <w:t>n</w:t>
      </w:r>
      <w:r w:rsidR="009D0CEE" w:rsidRPr="009D0CEE">
        <w:t xml:space="preserve"> Zuckerfabrik Cukrarna ist geprägt von vielen kleinen Fensteröffnungen.</w:t>
      </w:r>
      <w:r w:rsidR="00842B65" w:rsidRPr="00842B65">
        <w:t xml:space="preserve"> Im Norden begrenzt d</w:t>
      </w:r>
      <w:r w:rsidR="00842B65">
        <w:t>er Fluss</w:t>
      </w:r>
      <w:r w:rsidR="00842B65" w:rsidRPr="00842B65">
        <w:t xml:space="preserve"> Ljubljanica das Grundstück.</w:t>
      </w:r>
    </w:p>
    <w:p w14:paraId="13E4F1AC" w14:textId="336467A7" w:rsidR="00AC2DF5" w:rsidRDefault="00AC2DF5" w:rsidP="00AC2DF5">
      <w:pPr>
        <w:pStyle w:val="PM-Standard"/>
        <w:spacing w:before="120" w:after="0"/>
        <w:ind w:right="4162"/>
        <w:jc w:val="left"/>
      </w:pPr>
    </w:p>
    <w:p w14:paraId="6F1FAA63" w14:textId="0C4CBBA1" w:rsidR="001E6797" w:rsidRDefault="001E6797" w:rsidP="001E6797">
      <w:pPr>
        <w:pStyle w:val="PM-Standard"/>
        <w:tabs>
          <w:tab w:val="left" w:pos="3969"/>
        </w:tabs>
        <w:spacing w:before="120" w:after="0"/>
        <w:ind w:right="4162"/>
        <w:jc w:val="left"/>
      </w:pPr>
      <w:r>
        <w:rPr>
          <w:noProof/>
          <w:color w:val="2B579A"/>
          <w:shd w:val="clear" w:color="auto" w:fill="E6E6E6"/>
        </w:rPr>
        <w:drawing>
          <wp:inline distT="0" distB="0" distL="0" distR="0" wp14:anchorId="76C6D1B9" wp14:editId="6D2EA70B">
            <wp:extent cx="2404686" cy="3613709"/>
            <wp:effectExtent l="0" t="0" r="0" b="6350"/>
            <wp:docPr id="4" name="Grafik 4" descr="Ein Bild, das Gebäude, Kompositmaterial, Kunst,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Gebäude, Kompositmaterial, Kunst, Im Haus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17768" cy="3633369"/>
                    </a:xfrm>
                    <a:prstGeom prst="rect">
                      <a:avLst/>
                    </a:prstGeom>
                  </pic:spPr>
                </pic:pic>
              </a:graphicData>
            </a:graphic>
          </wp:inline>
        </w:drawing>
      </w:r>
    </w:p>
    <w:p w14:paraId="5118047D" w14:textId="616E612C" w:rsidR="00AC2DF5" w:rsidRDefault="782943E2" w:rsidP="5EF27B17">
      <w:pPr>
        <w:pStyle w:val="PM-Standard"/>
        <w:tabs>
          <w:tab w:val="left" w:pos="5954"/>
        </w:tabs>
        <w:spacing w:before="120" w:after="0"/>
        <w:ind w:right="4162"/>
        <w:jc w:val="left"/>
        <w:rPr>
          <w:b/>
          <w:bCs/>
        </w:rPr>
      </w:pPr>
      <w:r w:rsidRPr="03BA3417">
        <w:rPr>
          <w:b/>
          <w:bCs/>
        </w:rPr>
        <w:t xml:space="preserve">Bild </w:t>
      </w:r>
      <w:r w:rsidR="3A3EA573" w:rsidRPr="03BA3417">
        <w:rPr>
          <w:b/>
          <w:bCs/>
        </w:rPr>
        <w:t>3</w:t>
      </w:r>
      <w:r w:rsidRPr="03BA3417">
        <w:rPr>
          <w:b/>
          <w:bCs/>
        </w:rPr>
        <w:t>:</w:t>
      </w:r>
      <w:r w:rsidR="0B43017C" w:rsidRPr="03BA3417">
        <w:rPr>
          <w:b/>
          <w:bCs/>
        </w:rPr>
        <w:t xml:space="preserve"> </w:t>
      </w:r>
      <w:r w:rsidR="6C403867">
        <w:t>Innen ist der bestehende</w:t>
      </w:r>
      <w:r w:rsidR="00E94193">
        <w:t>n</w:t>
      </w:r>
      <w:r w:rsidR="6C403867">
        <w:t xml:space="preserve"> Fassade eine Stahlbetonwand vorgesetzt. </w:t>
      </w:r>
      <w:r w:rsidR="1CC314A2">
        <w:t>An einigen Stellen sind die Schichten des Wandaufbaus gut ablesbar.</w:t>
      </w:r>
    </w:p>
    <w:p w14:paraId="4D9400C4" w14:textId="77777777" w:rsidR="00E40497" w:rsidRDefault="00E40497" w:rsidP="00AC2DF5">
      <w:pPr>
        <w:pStyle w:val="PM-Standard"/>
        <w:tabs>
          <w:tab w:val="left" w:pos="5954"/>
        </w:tabs>
        <w:spacing w:before="120" w:after="0"/>
        <w:ind w:right="4162"/>
        <w:jc w:val="left"/>
        <w:rPr>
          <w:b/>
        </w:rPr>
      </w:pPr>
    </w:p>
    <w:p w14:paraId="3AA415BD" w14:textId="6B5B5287" w:rsidR="001236A0" w:rsidRDefault="000B49F1" w:rsidP="000B49F1">
      <w:pPr>
        <w:pStyle w:val="PM-Standard"/>
        <w:tabs>
          <w:tab w:val="left" w:pos="5940"/>
        </w:tabs>
        <w:spacing w:before="120" w:after="0"/>
        <w:ind w:right="4162"/>
        <w:jc w:val="left"/>
      </w:pPr>
      <w:r>
        <w:rPr>
          <w:noProof/>
          <w:color w:val="2B579A"/>
          <w:shd w:val="clear" w:color="auto" w:fill="E6E6E6"/>
        </w:rPr>
        <w:lastRenderedPageBreak/>
        <w:drawing>
          <wp:inline distT="0" distB="0" distL="0" distR="0" wp14:anchorId="2979F48A" wp14:editId="70124413">
            <wp:extent cx="3774200" cy="2515870"/>
            <wp:effectExtent l="0" t="0" r="0" b="0"/>
            <wp:docPr id="6" name="Grafik 6" descr="Ein Bild, das Kunst, Gebäude, Decke,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Kunst, Gebäude, Decke, Im Haus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92613" cy="2528144"/>
                    </a:xfrm>
                    <a:prstGeom prst="rect">
                      <a:avLst/>
                    </a:prstGeom>
                  </pic:spPr>
                </pic:pic>
              </a:graphicData>
            </a:graphic>
          </wp:inline>
        </w:drawing>
      </w:r>
    </w:p>
    <w:p w14:paraId="14D07419" w14:textId="7A0F78F7" w:rsidR="001236A0" w:rsidRDefault="001236A0" w:rsidP="5EF27B17">
      <w:pPr>
        <w:pStyle w:val="PM-Standard"/>
        <w:tabs>
          <w:tab w:val="left" w:pos="5954"/>
        </w:tabs>
        <w:spacing w:before="120" w:after="0"/>
        <w:ind w:right="4162"/>
        <w:jc w:val="left"/>
        <w:rPr>
          <w:b/>
          <w:bCs/>
        </w:rPr>
      </w:pPr>
      <w:r w:rsidRPr="5EF27B17">
        <w:rPr>
          <w:b/>
          <w:bCs/>
        </w:rPr>
        <w:t>Bild 4:</w:t>
      </w:r>
      <w:r w:rsidR="00CD5FAE" w:rsidRPr="5EF27B17">
        <w:rPr>
          <w:b/>
          <w:bCs/>
        </w:rPr>
        <w:t xml:space="preserve"> </w:t>
      </w:r>
      <w:r w:rsidR="00952324">
        <w:t>Die perforierten Einbauten scheinen in der vollkommen entkernten ehemaligen Zuckerfabrik zu schweben.</w:t>
      </w:r>
    </w:p>
    <w:p w14:paraId="293EF767" w14:textId="77777777" w:rsidR="003D0DA8" w:rsidRDefault="003D0DA8" w:rsidP="00AC2DF5">
      <w:pPr>
        <w:pStyle w:val="PM-Standard"/>
        <w:tabs>
          <w:tab w:val="left" w:pos="5954"/>
        </w:tabs>
        <w:spacing w:before="120" w:after="0"/>
        <w:ind w:right="4162"/>
        <w:jc w:val="left"/>
        <w:rPr>
          <w:b/>
        </w:rPr>
      </w:pPr>
    </w:p>
    <w:p w14:paraId="3FA956F7" w14:textId="1CF02F62" w:rsidR="003D0DA8" w:rsidRDefault="000B49F1" w:rsidP="000B49F1">
      <w:pPr>
        <w:pStyle w:val="PM-Standard"/>
        <w:tabs>
          <w:tab w:val="left" w:pos="3969"/>
          <w:tab w:val="left" w:pos="5940"/>
        </w:tabs>
        <w:spacing w:before="120" w:after="0"/>
        <w:ind w:right="4162"/>
        <w:jc w:val="left"/>
      </w:pPr>
      <w:r>
        <w:rPr>
          <w:noProof/>
          <w:color w:val="2B579A"/>
          <w:shd w:val="clear" w:color="auto" w:fill="E6E6E6"/>
        </w:rPr>
        <w:drawing>
          <wp:inline distT="0" distB="0" distL="0" distR="0" wp14:anchorId="45567DDF" wp14:editId="5EFFC7F6">
            <wp:extent cx="2423769" cy="3635654"/>
            <wp:effectExtent l="0" t="0" r="0" b="3175"/>
            <wp:docPr id="8" name="Grafik 8" descr="Ein Bild, das Rechteck, Fußboden, Tür,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Rechteck, Fußboden, Tür, Boden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436737" cy="3655106"/>
                    </a:xfrm>
                    <a:prstGeom prst="rect">
                      <a:avLst/>
                    </a:prstGeom>
                  </pic:spPr>
                </pic:pic>
              </a:graphicData>
            </a:graphic>
          </wp:inline>
        </w:drawing>
      </w:r>
    </w:p>
    <w:p w14:paraId="4DD0573A" w14:textId="28022CA9" w:rsidR="003D0DA8" w:rsidRDefault="003D0DA8" w:rsidP="5EF27B17">
      <w:pPr>
        <w:pStyle w:val="PM-Standard"/>
        <w:tabs>
          <w:tab w:val="left" w:pos="5954"/>
        </w:tabs>
        <w:spacing w:before="120" w:after="0"/>
        <w:ind w:right="4162"/>
        <w:jc w:val="left"/>
        <w:rPr>
          <w:b/>
          <w:bCs/>
        </w:rPr>
      </w:pPr>
      <w:r w:rsidRPr="5EF27B17">
        <w:rPr>
          <w:b/>
          <w:bCs/>
        </w:rPr>
        <w:t>Bild 5:</w:t>
      </w:r>
      <w:r w:rsidR="0078272B" w:rsidRPr="5EF27B17">
        <w:rPr>
          <w:b/>
          <w:bCs/>
        </w:rPr>
        <w:t xml:space="preserve"> </w:t>
      </w:r>
      <w:r w:rsidR="00EA325C">
        <w:t>Abgehoben: Das Treppenhaus ist komplett in Rot gehalten.</w:t>
      </w:r>
    </w:p>
    <w:p w14:paraId="34FCFCAB" w14:textId="77777777" w:rsidR="00053BD5" w:rsidRDefault="00053BD5" w:rsidP="003D0DA8">
      <w:pPr>
        <w:pStyle w:val="PM-Standard"/>
        <w:tabs>
          <w:tab w:val="left" w:pos="5940"/>
        </w:tabs>
        <w:spacing w:before="120" w:after="0"/>
        <w:ind w:right="4162"/>
        <w:jc w:val="left"/>
        <w:rPr>
          <w:noProof/>
        </w:rPr>
      </w:pPr>
    </w:p>
    <w:p w14:paraId="40DCBC22" w14:textId="672296B8" w:rsidR="003D0DA8" w:rsidRDefault="000B49F1" w:rsidP="003D0DA8">
      <w:pPr>
        <w:pStyle w:val="PM-Standard"/>
        <w:tabs>
          <w:tab w:val="left" w:pos="5940"/>
        </w:tabs>
        <w:spacing w:before="120" w:after="0"/>
        <w:ind w:right="4162"/>
        <w:jc w:val="left"/>
      </w:pPr>
      <w:r>
        <w:rPr>
          <w:noProof/>
          <w:color w:val="2B579A"/>
          <w:shd w:val="clear" w:color="auto" w:fill="E6E6E6"/>
        </w:rPr>
        <w:lastRenderedPageBreak/>
        <w:drawing>
          <wp:inline distT="0" distB="0" distL="0" distR="0" wp14:anchorId="0AA8C9E9" wp14:editId="371C62FB">
            <wp:extent cx="2434590" cy="3298403"/>
            <wp:effectExtent l="0" t="0" r="3810" b="0"/>
            <wp:docPr id="9" name="Grafik 9" descr="Ein Bild, das Gebäude, Fenster, Eigentum,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Gebäude, Fenster, Eigentum, Wand enthält.&#10;&#10;Automatisch generierte Beschreibung"/>
                    <pic:cNvPicPr/>
                  </pic:nvPicPr>
                  <pic:blipFill rotWithShape="1">
                    <a:blip r:embed="rId16" cstate="print">
                      <a:extLst>
                        <a:ext uri="{28A0092B-C50C-407E-A947-70E740481C1C}">
                          <a14:useLocalDpi xmlns:a14="http://schemas.microsoft.com/office/drawing/2010/main" val="0"/>
                        </a:ext>
                      </a:extLst>
                    </a:blip>
                    <a:srcRect t="5761" b="3919"/>
                    <a:stretch/>
                  </pic:blipFill>
                  <pic:spPr bwMode="auto">
                    <a:xfrm>
                      <a:off x="0" y="0"/>
                      <a:ext cx="2447856" cy="3316376"/>
                    </a:xfrm>
                    <a:prstGeom prst="rect">
                      <a:avLst/>
                    </a:prstGeom>
                    <a:ln>
                      <a:noFill/>
                    </a:ln>
                    <a:extLst>
                      <a:ext uri="{53640926-AAD7-44D8-BBD7-CCE9431645EC}">
                        <a14:shadowObscured xmlns:a14="http://schemas.microsoft.com/office/drawing/2010/main"/>
                      </a:ext>
                    </a:extLst>
                  </pic:spPr>
                </pic:pic>
              </a:graphicData>
            </a:graphic>
          </wp:inline>
        </w:drawing>
      </w:r>
    </w:p>
    <w:p w14:paraId="55971B2C" w14:textId="14262527" w:rsidR="0072595D" w:rsidRDefault="2E2E5ED7" w:rsidP="00AC2DF5">
      <w:pPr>
        <w:pStyle w:val="PM-Standard"/>
        <w:tabs>
          <w:tab w:val="left" w:pos="5954"/>
        </w:tabs>
        <w:spacing w:before="120" w:after="0"/>
        <w:ind w:right="4162"/>
        <w:jc w:val="left"/>
      </w:pPr>
      <w:r w:rsidRPr="03BA3417">
        <w:rPr>
          <w:b/>
          <w:bCs/>
        </w:rPr>
        <w:t>Bild 6:</w:t>
      </w:r>
      <w:r w:rsidR="2C905585">
        <w:t xml:space="preserve"> </w:t>
      </w:r>
      <w:r w:rsidR="3E2739F7">
        <w:t xml:space="preserve">Mit der dunklen Farbgebung </w:t>
      </w:r>
      <w:r w:rsidR="5B02A2C2">
        <w:t>bildet das Industrie-Sektionaltor von Hörmann e</w:t>
      </w:r>
      <w:r w:rsidR="0BA49FA1">
        <w:t>in</w:t>
      </w:r>
      <w:r w:rsidR="5B02A2C2">
        <w:t>en</w:t>
      </w:r>
      <w:r w:rsidR="0BA49FA1">
        <w:t xml:space="preserve"> </w:t>
      </w:r>
      <w:r w:rsidR="2FE5ABF8">
        <w:t>starke</w:t>
      </w:r>
      <w:r w:rsidR="5B02A2C2">
        <w:t>n</w:t>
      </w:r>
      <w:r w:rsidR="2FE5ABF8">
        <w:t xml:space="preserve"> </w:t>
      </w:r>
      <w:r w:rsidR="3E2739F7">
        <w:t>K</w:t>
      </w:r>
      <w:r w:rsidR="2FE5ABF8">
        <w:t>ontrast zu</w:t>
      </w:r>
      <w:r w:rsidR="00856B31">
        <w:t>r</w:t>
      </w:r>
      <w:r w:rsidR="2FE5ABF8">
        <w:t xml:space="preserve"> hellen Betonoberfläche</w:t>
      </w:r>
      <w:r w:rsidR="5B02A2C2">
        <w:t>. Die Schlupftür</w:t>
      </w:r>
      <w:r w:rsidR="0E0CC899">
        <w:t xml:space="preserve"> ermöglicht einen schnellen Personendurchgang, auch wenn </w:t>
      </w:r>
      <w:r w:rsidR="683D10B0">
        <w:t>das Tor geschlossen</w:t>
      </w:r>
      <w:r w:rsidR="0E0CC899">
        <w:t xml:space="preserve"> ist.</w:t>
      </w:r>
    </w:p>
    <w:p w14:paraId="6D0538A8" w14:textId="77777777" w:rsidR="00E21950" w:rsidRPr="0072595D" w:rsidRDefault="00E21950" w:rsidP="00AC2DF5">
      <w:pPr>
        <w:pStyle w:val="PM-Standard"/>
        <w:tabs>
          <w:tab w:val="left" w:pos="5954"/>
        </w:tabs>
        <w:spacing w:before="120" w:after="0"/>
        <w:ind w:right="4162"/>
        <w:jc w:val="left"/>
        <w:rPr>
          <w:b/>
          <w:bCs/>
        </w:rPr>
      </w:pPr>
    </w:p>
    <w:p w14:paraId="578CA5E0" w14:textId="203B791A" w:rsidR="003D0DA8" w:rsidRDefault="000B49F1" w:rsidP="000B49F1">
      <w:pPr>
        <w:pStyle w:val="PM-Standard"/>
        <w:tabs>
          <w:tab w:val="left" w:pos="3969"/>
          <w:tab w:val="left" w:pos="5940"/>
        </w:tabs>
        <w:spacing w:before="120" w:after="0"/>
        <w:ind w:right="4162"/>
        <w:jc w:val="left"/>
      </w:pPr>
      <w:r>
        <w:rPr>
          <w:noProof/>
          <w:color w:val="2B579A"/>
          <w:shd w:val="clear" w:color="auto" w:fill="E6E6E6"/>
        </w:rPr>
        <w:drawing>
          <wp:inline distT="0" distB="0" distL="0" distR="0" wp14:anchorId="24A1AFF1" wp14:editId="22BAD7DE">
            <wp:extent cx="2434590" cy="3425758"/>
            <wp:effectExtent l="0" t="0" r="3810" b="3810"/>
            <wp:docPr id="10" name="Grafik 10" descr="Ein Bild, das Tür, Im Haus, Decke,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Tür, Im Haus, Decke, Wand enthält.&#10;&#10;Automatisch generierte Beschreibung"/>
                    <pic:cNvPicPr/>
                  </pic:nvPicPr>
                  <pic:blipFill rotWithShape="1">
                    <a:blip r:embed="rId17" cstate="print">
                      <a:extLst>
                        <a:ext uri="{28A0092B-C50C-407E-A947-70E740481C1C}">
                          <a14:useLocalDpi xmlns:a14="http://schemas.microsoft.com/office/drawing/2010/main" val="0"/>
                        </a:ext>
                      </a:extLst>
                    </a:blip>
                    <a:srcRect b="6192"/>
                    <a:stretch/>
                  </pic:blipFill>
                  <pic:spPr bwMode="auto">
                    <a:xfrm>
                      <a:off x="0" y="0"/>
                      <a:ext cx="2450289" cy="3447848"/>
                    </a:xfrm>
                    <a:prstGeom prst="rect">
                      <a:avLst/>
                    </a:prstGeom>
                    <a:ln>
                      <a:noFill/>
                    </a:ln>
                    <a:extLst>
                      <a:ext uri="{53640926-AAD7-44D8-BBD7-CCE9431645EC}">
                        <a14:shadowObscured xmlns:a14="http://schemas.microsoft.com/office/drawing/2010/main"/>
                      </a:ext>
                    </a:extLst>
                  </pic:spPr>
                </pic:pic>
              </a:graphicData>
            </a:graphic>
          </wp:inline>
        </w:drawing>
      </w:r>
    </w:p>
    <w:p w14:paraId="2CCF68F0" w14:textId="25FE0AA5" w:rsidR="00D0521B" w:rsidRDefault="003D0DA8" w:rsidP="00CF275A">
      <w:pPr>
        <w:pStyle w:val="PM-Standard"/>
        <w:tabs>
          <w:tab w:val="left" w:pos="5940"/>
        </w:tabs>
        <w:spacing w:before="120" w:after="0"/>
        <w:ind w:right="4162"/>
        <w:jc w:val="left"/>
      </w:pPr>
      <w:r w:rsidRPr="5EF27B17">
        <w:rPr>
          <w:b/>
          <w:bCs/>
        </w:rPr>
        <w:t>Bild 7:</w:t>
      </w:r>
      <w:r w:rsidR="00B41D45" w:rsidRPr="5EF27B17">
        <w:rPr>
          <w:b/>
          <w:bCs/>
        </w:rPr>
        <w:t xml:space="preserve"> </w:t>
      </w:r>
      <w:r w:rsidR="006E33E7" w:rsidRPr="00831A3F">
        <w:t xml:space="preserve">Das Industrie-Sektionaltor SPU F42 </w:t>
      </w:r>
      <w:r w:rsidR="00FA1996" w:rsidRPr="00831A3F">
        <w:t xml:space="preserve">mit Vertikalbeschlag </w:t>
      </w:r>
      <w:r w:rsidR="006E33E7" w:rsidRPr="00831A3F">
        <w:t>von Hörmann</w:t>
      </w:r>
      <w:r w:rsidR="00FA1996" w:rsidRPr="00831A3F">
        <w:t xml:space="preserve"> fährt </w:t>
      </w:r>
      <w:r w:rsidR="00831A3F" w:rsidRPr="00831A3F">
        <w:t>senkrecht die Wand</w:t>
      </w:r>
      <w:r w:rsidR="00831A3F">
        <w:t xml:space="preserve"> hoch</w:t>
      </w:r>
      <w:r w:rsidR="00C87986" w:rsidRPr="00831A3F">
        <w:t xml:space="preserve">. </w:t>
      </w:r>
      <w:r w:rsidR="00831A3F" w:rsidRPr="00831A3F">
        <w:t>D</w:t>
      </w:r>
      <w:r w:rsidR="00AB595A">
        <w:t xml:space="preserve">urch diesen Zugang erfolgen die Anlieferungen für das </w:t>
      </w:r>
      <w:r w:rsidR="00A26B7B">
        <w:t>Kulturzentrum.</w:t>
      </w:r>
      <w:r w:rsidR="00831A3F">
        <w:t xml:space="preserve"> </w:t>
      </w:r>
      <w:r w:rsidR="00831A3F" w:rsidRPr="00831A3F">
        <w:t xml:space="preserve"> </w:t>
      </w:r>
    </w:p>
    <w:p w14:paraId="27DA5A5A" w14:textId="7F7EF6C7" w:rsidR="000B49F1" w:rsidRDefault="000B49F1" w:rsidP="000B49F1">
      <w:pPr>
        <w:pStyle w:val="PM-Standard"/>
        <w:tabs>
          <w:tab w:val="left" w:pos="5940"/>
        </w:tabs>
        <w:spacing w:before="120" w:after="0"/>
        <w:ind w:right="4162"/>
        <w:jc w:val="left"/>
      </w:pPr>
      <w:r>
        <w:rPr>
          <w:noProof/>
          <w:color w:val="2B579A"/>
          <w:shd w:val="clear" w:color="auto" w:fill="E6E6E6"/>
        </w:rPr>
        <w:lastRenderedPageBreak/>
        <w:drawing>
          <wp:inline distT="0" distB="0" distL="0" distR="0" wp14:anchorId="44CE258E" wp14:editId="3B03156C">
            <wp:extent cx="3765330" cy="2823998"/>
            <wp:effectExtent l="0" t="0" r="6985" b="0"/>
            <wp:docPr id="11" name="Grafik 11" descr="Ein Bild, das Im Haus, Wand, Fußboden,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Im Haus, Wand, Fußboden, Decke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775009" cy="2831257"/>
                    </a:xfrm>
                    <a:prstGeom prst="rect">
                      <a:avLst/>
                    </a:prstGeom>
                  </pic:spPr>
                </pic:pic>
              </a:graphicData>
            </a:graphic>
          </wp:inline>
        </w:drawing>
      </w:r>
    </w:p>
    <w:p w14:paraId="3C0B53E3" w14:textId="5A1D9083" w:rsidR="00D0521B" w:rsidRDefault="00D0521B" w:rsidP="00AC2DF5">
      <w:pPr>
        <w:pStyle w:val="PM-Standard"/>
        <w:tabs>
          <w:tab w:val="left" w:pos="5954"/>
        </w:tabs>
        <w:spacing w:before="120" w:after="0"/>
        <w:ind w:right="4162"/>
        <w:jc w:val="left"/>
      </w:pPr>
      <w:r w:rsidRPr="5EF27B17">
        <w:rPr>
          <w:b/>
          <w:bCs/>
        </w:rPr>
        <w:t>Bild 8:</w:t>
      </w:r>
      <w:r w:rsidR="001402DA" w:rsidRPr="5EF27B17">
        <w:rPr>
          <w:b/>
          <w:bCs/>
        </w:rPr>
        <w:t xml:space="preserve"> </w:t>
      </w:r>
      <w:r w:rsidR="0072595D">
        <w:t>D</w:t>
      </w:r>
      <w:r w:rsidR="0072595D" w:rsidRPr="0072595D">
        <w:t>as Feuerschutz-Schiebetor</w:t>
      </w:r>
      <w:r w:rsidR="0072595D">
        <w:t xml:space="preserve"> von Hörmann</w:t>
      </w:r>
      <w:r w:rsidR="0072595D" w:rsidRPr="0072595D">
        <w:t xml:space="preserve"> im Untergeschoss</w:t>
      </w:r>
      <w:r w:rsidR="0072595D">
        <w:t xml:space="preserve"> trennt </w:t>
      </w:r>
      <w:r w:rsidR="00954AC2">
        <w:t>Brandschutzbereiche, sollte ein Feuer ausbrechen</w:t>
      </w:r>
      <w:r w:rsidR="0072595D" w:rsidRPr="0072595D">
        <w:t xml:space="preserve">. </w:t>
      </w:r>
      <w:r w:rsidR="00053BD5" w:rsidRPr="0072595D">
        <w:t xml:space="preserve">Eine Schlupftür dient dem Durchgang von Personen, wenn das Tor geschlossen ist. </w:t>
      </w:r>
      <w:r w:rsidR="00A34691">
        <w:t>Im Tagesbetrieb liegt es platzsparend in der Wand</w:t>
      </w:r>
      <w:r w:rsidR="00053BD5">
        <w:t xml:space="preserve"> und gibt die gesamte Durchgangsbreite frei</w:t>
      </w:r>
      <w:r w:rsidR="00A34691">
        <w:t>.</w:t>
      </w:r>
    </w:p>
    <w:p w14:paraId="363B69E3" w14:textId="77777777" w:rsidR="00FF3F9D" w:rsidRDefault="00FF3F9D" w:rsidP="00AC2DF5">
      <w:pPr>
        <w:pStyle w:val="PM-Standard"/>
        <w:tabs>
          <w:tab w:val="left" w:pos="5954"/>
        </w:tabs>
        <w:spacing w:before="120" w:after="0"/>
        <w:ind w:right="4162"/>
        <w:jc w:val="left"/>
        <w:rPr>
          <w:b/>
        </w:rPr>
      </w:pPr>
    </w:p>
    <w:p w14:paraId="3C37B536" w14:textId="49FC857B" w:rsidR="001B1FCD" w:rsidRPr="00AC2DF5" w:rsidRDefault="00AC2DF5" w:rsidP="5EF27B17">
      <w:pPr>
        <w:pStyle w:val="PM-Abschnitt"/>
        <w:spacing w:before="240"/>
        <w:ind w:right="278"/>
        <w:rPr>
          <w:sz w:val="22"/>
          <w:szCs w:val="22"/>
        </w:rPr>
      </w:pPr>
      <w:r w:rsidRPr="5EF27B17">
        <w:rPr>
          <w:sz w:val="22"/>
          <w:szCs w:val="22"/>
        </w:rPr>
        <w:t>Fotos: Hörmann</w:t>
      </w:r>
    </w:p>
    <w:sectPr w:rsidR="001B1FCD" w:rsidRPr="00AC2DF5" w:rsidSect="00D17415">
      <w:headerReference w:type="default" r:id="rId19"/>
      <w:footerReference w:type="default" r:id="rId20"/>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6A1227" w14:textId="77777777" w:rsidR="006D123A" w:rsidRDefault="006D123A">
      <w:r>
        <w:separator/>
      </w:r>
    </w:p>
  </w:endnote>
  <w:endnote w:type="continuationSeparator" w:id="0">
    <w:p w14:paraId="741EE33A" w14:textId="77777777" w:rsidR="006D123A" w:rsidRDefault="006D123A">
      <w:r>
        <w:continuationSeparator/>
      </w:r>
    </w:p>
  </w:endnote>
  <w:endnote w:type="continuationNotice" w:id="1">
    <w:p w14:paraId="7DCE7CF0" w14:textId="77777777" w:rsidR="006D123A" w:rsidRDefault="006D123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4AA30" w14:textId="49189871" w:rsidR="0033438B" w:rsidRPr="00607694" w:rsidRDefault="00AC2DF5" w:rsidP="00264634">
    <w:pPr>
      <w:pStyle w:val="Fuzeile"/>
      <w:rPr>
        <w:rFonts w:ascii="Arial" w:hAnsi="Arial" w:cs="Arial"/>
        <w:color w:val="808080"/>
        <w:sz w:val="16"/>
        <w:szCs w:val="16"/>
      </w:rPr>
    </w:pPr>
    <w:r>
      <w:rPr>
        <w:rFonts w:ascii="Arial" w:hAnsi="Arial" w:cs="Arial"/>
        <w:color w:val="808080"/>
        <w:sz w:val="16"/>
        <w:szCs w:val="16"/>
      </w:rPr>
      <w:t>PM</w:t>
    </w:r>
    <w:r w:rsidR="00CC1A62">
      <w:rPr>
        <w:rFonts w:ascii="Arial" w:hAnsi="Arial" w:cs="Arial"/>
        <w:color w:val="808080"/>
        <w:sz w:val="16"/>
        <w:szCs w:val="16"/>
      </w:rPr>
      <w:t xml:space="preserve"> </w:t>
    </w:r>
    <w:r w:rsidR="005A0AE3">
      <w:rPr>
        <w:rFonts w:ascii="Arial" w:hAnsi="Arial" w:cs="Arial"/>
        <w:color w:val="808080"/>
        <w:sz w:val="16"/>
        <w:szCs w:val="16"/>
      </w:rPr>
      <w:t>232</w:t>
    </w:r>
    <w:r w:rsidR="00742987">
      <w:rPr>
        <w:rFonts w:ascii="Arial" w:hAnsi="Arial" w:cs="Arial"/>
        <w:color w:val="808080"/>
        <w:sz w:val="16"/>
        <w:szCs w:val="16"/>
      </w:rPr>
      <w:t>3</w:t>
    </w:r>
    <w:r w:rsidR="005A0AE3">
      <w:rPr>
        <w:rFonts w:ascii="Arial" w:hAnsi="Arial" w:cs="Arial"/>
        <w:color w:val="808080"/>
        <w:sz w:val="16"/>
        <w:szCs w:val="16"/>
      </w:rPr>
      <w:t xml:space="preserve"> Fachpresse</w:t>
    </w:r>
    <w:r>
      <w:rPr>
        <w:rFonts w:ascii="Arial" w:hAnsi="Arial" w:cs="Arial"/>
        <w:color w:val="808080"/>
        <w:sz w:val="16"/>
        <w:szCs w:val="16"/>
      </w:rPr>
      <w:t xml:space="preserve"> </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shd w:val="clear" w:color="auto" w:fill="E6E6E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shd w:val="clear" w:color="auto" w:fill="E6E6E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shd w:val="clear" w:color="auto" w:fill="E6E6E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shd w:val="clear" w:color="auto" w:fill="E6E6E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shd w:val="clear" w:color="auto" w:fill="E6E6E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shd w:val="clear" w:color="auto" w:fill="E6E6E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89EE89" w14:textId="77777777" w:rsidR="006D123A" w:rsidRDefault="006D123A">
      <w:r>
        <w:separator/>
      </w:r>
    </w:p>
  </w:footnote>
  <w:footnote w:type="continuationSeparator" w:id="0">
    <w:p w14:paraId="7FFB1A6B" w14:textId="77777777" w:rsidR="006D123A" w:rsidRDefault="006D123A">
      <w:r>
        <w:continuationSeparator/>
      </w:r>
    </w:p>
  </w:footnote>
  <w:footnote w:type="continuationNotice" w:id="1">
    <w:p w14:paraId="0A15D510" w14:textId="77777777" w:rsidR="006D123A" w:rsidRDefault="006D123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3621A49A" w14:textId="77777777" w:rsidTr="00607694">
      <w:trPr>
        <w:trHeight w:hRule="exact" w:val="1418"/>
      </w:trPr>
      <w:tc>
        <w:tcPr>
          <w:tcW w:w="5739" w:type="dxa"/>
        </w:tcPr>
        <w:p w14:paraId="404FD436" w14:textId="77777777" w:rsidR="0033438B" w:rsidRDefault="0033438B" w:rsidP="00C74592">
          <w:pPr>
            <w:ind w:left="-113"/>
            <w:rPr>
              <w:sz w:val="20"/>
              <w:szCs w:val="20"/>
            </w:rPr>
          </w:pPr>
        </w:p>
        <w:p w14:paraId="518CE86B" w14:textId="77777777" w:rsidR="0033438B" w:rsidRDefault="0033438B" w:rsidP="00C74592">
          <w:pPr>
            <w:ind w:left="-113"/>
            <w:rPr>
              <w:sz w:val="20"/>
              <w:szCs w:val="20"/>
            </w:rPr>
          </w:pPr>
        </w:p>
        <w:p w14:paraId="25BD31AE" w14:textId="77777777" w:rsidR="0033438B" w:rsidRDefault="0033438B" w:rsidP="00C74592">
          <w:pPr>
            <w:ind w:left="-113"/>
            <w:rPr>
              <w:sz w:val="20"/>
              <w:szCs w:val="20"/>
            </w:rPr>
          </w:pPr>
        </w:p>
        <w:p w14:paraId="6627ADC2" w14:textId="77777777" w:rsidR="0033438B" w:rsidRDefault="0033438B" w:rsidP="00C74592">
          <w:pPr>
            <w:ind w:left="-113"/>
            <w:rPr>
              <w:sz w:val="20"/>
              <w:szCs w:val="20"/>
            </w:rPr>
          </w:pPr>
        </w:p>
        <w:p w14:paraId="1B41EB9B" w14:textId="77777777" w:rsidR="0033438B" w:rsidRDefault="0033438B" w:rsidP="00260501">
          <w:pPr>
            <w:ind w:left="-113"/>
            <w:rPr>
              <w:b/>
              <w:szCs w:val="20"/>
            </w:rPr>
          </w:pPr>
          <w:bookmarkStart w:id="0" w:name="Header1"/>
          <w:bookmarkEnd w:id="0"/>
        </w:p>
      </w:tc>
      <w:tc>
        <w:tcPr>
          <w:tcW w:w="3441" w:type="dxa"/>
        </w:tcPr>
        <w:p w14:paraId="4AF86403" w14:textId="77777777" w:rsidR="0033438B" w:rsidRDefault="00077661" w:rsidP="00C74592">
          <w:pPr>
            <w:ind w:right="-57"/>
            <w:jc w:val="right"/>
          </w:pPr>
          <w:r>
            <w:rPr>
              <w:noProof/>
              <w:color w:val="2B579A"/>
              <w:sz w:val="20"/>
              <w:szCs w:val="20"/>
              <w:shd w:val="clear" w:color="auto" w:fill="E6E6E6"/>
            </w:rPr>
            <w:drawing>
              <wp:anchor distT="0" distB="0" distL="114300" distR="114300" simplePos="0" relativeHeight="251658241" behindDoc="0" locked="0" layoutInCell="1" allowOverlap="1" wp14:anchorId="08C250F4" wp14:editId="21A8535F">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3B475CC" w14:textId="77777777" w:rsidR="0033438B" w:rsidRPr="00D15D22" w:rsidRDefault="001B1FCD" w:rsidP="00D15D22">
    <w:pPr>
      <w:pStyle w:val="Kopfzeile"/>
      <w:rPr>
        <w:lang w:val="en-GB"/>
      </w:rPr>
    </w:pPr>
    <w:r>
      <w:rPr>
        <w:noProof/>
        <w:color w:val="2B579A"/>
        <w:shd w:val="clear" w:color="auto" w:fill="E6E6E6"/>
      </w:rPr>
      <mc:AlternateContent>
        <mc:Choice Requires="wps">
          <w:drawing>
            <wp:anchor distT="0" distB="0" distL="114300" distR="114300" simplePos="0" relativeHeight="251658240" behindDoc="0" locked="0" layoutInCell="1" allowOverlap="1" wp14:anchorId="519315DD" wp14:editId="12BA9B86">
              <wp:simplePos x="0" y="0"/>
              <wp:positionH relativeFrom="column">
                <wp:posOffset>3879850</wp:posOffset>
              </wp:positionH>
              <wp:positionV relativeFrom="paragraph">
                <wp:posOffset>442707</wp:posOffset>
              </wp:positionV>
              <wp:extent cx="2323465" cy="2210435"/>
              <wp:effectExtent l="0" t="0" r="635" b="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9315DD" id="_x0000_t202" coordsize="21600,21600" o:spt="202" path="m,l,21600r21600,l21600,xe">
              <v:stroke joinstyle="miter"/>
              <v:path gradientshapeok="t" o:connecttype="rect"/>
            </v:shapetype>
            <v:shape id="Textfeld 2" o:spid="_x0000_s1026" type="#_x0000_t202" style="position:absolute;margin-left:305.5pt;margin-top:34.85pt;width:182.95pt;height:174.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1DB4"/>
    <w:rsid w:val="00032025"/>
    <w:rsid w:val="00032B9A"/>
    <w:rsid w:val="00033A08"/>
    <w:rsid w:val="00034528"/>
    <w:rsid w:val="00034594"/>
    <w:rsid w:val="00034E07"/>
    <w:rsid w:val="000353EC"/>
    <w:rsid w:val="000364E6"/>
    <w:rsid w:val="00036911"/>
    <w:rsid w:val="000373BD"/>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2835"/>
    <w:rsid w:val="000537B5"/>
    <w:rsid w:val="00053A8D"/>
    <w:rsid w:val="00053BD5"/>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130D"/>
    <w:rsid w:val="0008156F"/>
    <w:rsid w:val="00081D06"/>
    <w:rsid w:val="00081EB3"/>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B"/>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49F1"/>
    <w:rsid w:val="000B5E3C"/>
    <w:rsid w:val="000B5E6C"/>
    <w:rsid w:val="000B6B35"/>
    <w:rsid w:val="000B6C60"/>
    <w:rsid w:val="000B788C"/>
    <w:rsid w:val="000C06E8"/>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3B"/>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38D"/>
    <w:rsid w:val="000F159C"/>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3D74"/>
    <w:rsid w:val="00114CE6"/>
    <w:rsid w:val="00114FA1"/>
    <w:rsid w:val="001161F3"/>
    <w:rsid w:val="00117013"/>
    <w:rsid w:val="00117439"/>
    <w:rsid w:val="00117D17"/>
    <w:rsid w:val="00120B8D"/>
    <w:rsid w:val="00120D4D"/>
    <w:rsid w:val="001213A3"/>
    <w:rsid w:val="001214DE"/>
    <w:rsid w:val="00122467"/>
    <w:rsid w:val="001236A0"/>
    <w:rsid w:val="00124198"/>
    <w:rsid w:val="00124CD6"/>
    <w:rsid w:val="00124D3D"/>
    <w:rsid w:val="001250CF"/>
    <w:rsid w:val="00125269"/>
    <w:rsid w:val="00125CE9"/>
    <w:rsid w:val="001262FA"/>
    <w:rsid w:val="0012714D"/>
    <w:rsid w:val="001277BC"/>
    <w:rsid w:val="00131173"/>
    <w:rsid w:val="00132246"/>
    <w:rsid w:val="0013276C"/>
    <w:rsid w:val="00132FCD"/>
    <w:rsid w:val="001339B3"/>
    <w:rsid w:val="00133D4B"/>
    <w:rsid w:val="0013657E"/>
    <w:rsid w:val="00136F3A"/>
    <w:rsid w:val="0013711E"/>
    <w:rsid w:val="00137459"/>
    <w:rsid w:val="00137584"/>
    <w:rsid w:val="001402DA"/>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5D12"/>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3F9"/>
    <w:rsid w:val="001B371B"/>
    <w:rsid w:val="001B39BD"/>
    <w:rsid w:val="001B428C"/>
    <w:rsid w:val="001B430A"/>
    <w:rsid w:val="001B44BF"/>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3D3"/>
    <w:rsid w:val="001D25A9"/>
    <w:rsid w:val="001D2CD3"/>
    <w:rsid w:val="001D3089"/>
    <w:rsid w:val="001D4183"/>
    <w:rsid w:val="001D42A8"/>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6797"/>
    <w:rsid w:val="001E74D2"/>
    <w:rsid w:val="001E7D86"/>
    <w:rsid w:val="001F02C6"/>
    <w:rsid w:val="001F1952"/>
    <w:rsid w:val="001F1F52"/>
    <w:rsid w:val="001F210F"/>
    <w:rsid w:val="001F2B55"/>
    <w:rsid w:val="001F2E48"/>
    <w:rsid w:val="001F474A"/>
    <w:rsid w:val="001F6504"/>
    <w:rsid w:val="001F70F0"/>
    <w:rsid w:val="001F7B56"/>
    <w:rsid w:val="00200E84"/>
    <w:rsid w:val="0020162D"/>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1F78"/>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1BCB"/>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2283"/>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5F35"/>
    <w:rsid w:val="002D688C"/>
    <w:rsid w:val="002D6AF4"/>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5D07"/>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17FF1"/>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6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DA8"/>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95F"/>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653"/>
    <w:rsid w:val="0042272D"/>
    <w:rsid w:val="00423C29"/>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BD4"/>
    <w:rsid w:val="00443E0A"/>
    <w:rsid w:val="0044443B"/>
    <w:rsid w:val="00445E0A"/>
    <w:rsid w:val="00445EDD"/>
    <w:rsid w:val="00447404"/>
    <w:rsid w:val="00447813"/>
    <w:rsid w:val="00447F36"/>
    <w:rsid w:val="00451264"/>
    <w:rsid w:val="0045154C"/>
    <w:rsid w:val="004518A1"/>
    <w:rsid w:val="00451D26"/>
    <w:rsid w:val="00452F0C"/>
    <w:rsid w:val="0045315A"/>
    <w:rsid w:val="00453545"/>
    <w:rsid w:val="004543FB"/>
    <w:rsid w:val="0045444D"/>
    <w:rsid w:val="00455343"/>
    <w:rsid w:val="00455D90"/>
    <w:rsid w:val="00455F0B"/>
    <w:rsid w:val="00456C52"/>
    <w:rsid w:val="00456F1B"/>
    <w:rsid w:val="00457DC6"/>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29D"/>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B8C"/>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1FA"/>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58D9"/>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17B6"/>
    <w:rsid w:val="005120DA"/>
    <w:rsid w:val="00512249"/>
    <w:rsid w:val="00513729"/>
    <w:rsid w:val="00513B2A"/>
    <w:rsid w:val="00513BB2"/>
    <w:rsid w:val="005142DD"/>
    <w:rsid w:val="00514670"/>
    <w:rsid w:val="0051523D"/>
    <w:rsid w:val="00515865"/>
    <w:rsid w:val="00515DA3"/>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27DB9"/>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5696"/>
    <w:rsid w:val="005462C5"/>
    <w:rsid w:val="00546EA6"/>
    <w:rsid w:val="0054713C"/>
    <w:rsid w:val="00547330"/>
    <w:rsid w:val="0054787B"/>
    <w:rsid w:val="005504F9"/>
    <w:rsid w:val="00550CFC"/>
    <w:rsid w:val="005512AF"/>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378"/>
    <w:rsid w:val="00590C8F"/>
    <w:rsid w:val="00592C02"/>
    <w:rsid w:val="00592C9D"/>
    <w:rsid w:val="00593159"/>
    <w:rsid w:val="00593786"/>
    <w:rsid w:val="00594B23"/>
    <w:rsid w:val="00595DB2"/>
    <w:rsid w:val="005968D5"/>
    <w:rsid w:val="00596A86"/>
    <w:rsid w:val="00596B1F"/>
    <w:rsid w:val="00596BF5"/>
    <w:rsid w:val="00596D3D"/>
    <w:rsid w:val="005979A5"/>
    <w:rsid w:val="00597B96"/>
    <w:rsid w:val="005A05D1"/>
    <w:rsid w:val="005A0AE3"/>
    <w:rsid w:val="005A1850"/>
    <w:rsid w:val="005A3B48"/>
    <w:rsid w:val="005A5983"/>
    <w:rsid w:val="005A663E"/>
    <w:rsid w:val="005A679C"/>
    <w:rsid w:val="005A6CC1"/>
    <w:rsid w:val="005A716F"/>
    <w:rsid w:val="005A7474"/>
    <w:rsid w:val="005A761E"/>
    <w:rsid w:val="005A77F4"/>
    <w:rsid w:val="005A7DD6"/>
    <w:rsid w:val="005B000F"/>
    <w:rsid w:val="005B263B"/>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D0392"/>
    <w:rsid w:val="005D0651"/>
    <w:rsid w:val="005D26EC"/>
    <w:rsid w:val="005D34AE"/>
    <w:rsid w:val="005D3605"/>
    <w:rsid w:val="005D5D12"/>
    <w:rsid w:val="005D6276"/>
    <w:rsid w:val="005D6496"/>
    <w:rsid w:val="005D64F0"/>
    <w:rsid w:val="005D6DDD"/>
    <w:rsid w:val="005D6DF4"/>
    <w:rsid w:val="005D7046"/>
    <w:rsid w:val="005D7DE7"/>
    <w:rsid w:val="005E08ED"/>
    <w:rsid w:val="005E2137"/>
    <w:rsid w:val="005E2275"/>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0FB8"/>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2A5"/>
    <w:rsid w:val="00602A0E"/>
    <w:rsid w:val="00602ABC"/>
    <w:rsid w:val="00602B8B"/>
    <w:rsid w:val="006032C4"/>
    <w:rsid w:val="00603424"/>
    <w:rsid w:val="00604BE5"/>
    <w:rsid w:val="00604F40"/>
    <w:rsid w:val="006052E5"/>
    <w:rsid w:val="00605A5B"/>
    <w:rsid w:val="0060662D"/>
    <w:rsid w:val="00607694"/>
    <w:rsid w:val="00607BCB"/>
    <w:rsid w:val="00610EC5"/>
    <w:rsid w:val="00613414"/>
    <w:rsid w:val="00613565"/>
    <w:rsid w:val="00613863"/>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44A"/>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832"/>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3B57"/>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2A3D"/>
    <w:rsid w:val="006C3F54"/>
    <w:rsid w:val="006C4AF7"/>
    <w:rsid w:val="006C566F"/>
    <w:rsid w:val="006C61DA"/>
    <w:rsid w:val="006C6818"/>
    <w:rsid w:val="006C6C98"/>
    <w:rsid w:val="006C6D8C"/>
    <w:rsid w:val="006D00B9"/>
    <w:rsid w:val="006D123A"/>
    <w:rsid w:val="006D14A5"/>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3E7"/>
    <w:rsid w:val="006E3811"/>
    <w:rsid w:val="006E4C4F"/>
    <w:rsid w:val="006E6683"/>
    <w:rsid w:val="006E7318"/>
    <w:rsid w:val="006E7770"/>
    <w:rsid w:val="006E7D16"/>
    <w:rsid w:val="006F0A02"/>
    <w:rsid w:val="006F1D13"/>
    <w:rsid w:val="006F1DF1"/>
    <w:rsid w:val="006F226B"/>
    <w:rsid w:val="006F2A1D"/>
    <w:rsid w:val="006F2E17"/>
    <w:rsid w:val="006F309D"/>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5D"/>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987"/>
    <w:rsid w:val="00742F92"/>
    <w:rsid w:val="00743DE0"/>
    <w:rsid w:val="00746128"/>
    <w:rsid w:val="007470AD"/>
    <w:rsid w:val="00747750"/>
    <w:rsid w:val="0075099A"/>
    <w:rsid w:val="00750EC8"/>
    <w:rsid w:val="00750F3F"/>
    <w:rsid w:val="00751D52"/>
    <w:rsid w:val="0075309B"/>
    <w:rsid w:val="00753898"/>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272B"/>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98D"/>
    <w:rsid w:val="00795AE5"/>
    <w:rsid w:val="00796775"/>
    <w:rsid w:val="00797494"/>
    <w:rsid w:val="00797A75"/>
    <w:rsid w:val="007A0489"/>
    <w:rsid w:val="007A26AC"/>
    <w:rsid w:val="007A4BC3"/>
    <w:rsid w:val="007A4E1D"/>
    <w:rsid w:val="007A5A80"/>
    <w:rsid w:val="007A67CB"/>
    <w:rsid w:val="007A6A81"/>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627"/>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2C5B"/>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A3F"/>
    <w:rsid w:val="00831D1F"/>
    <w:rsid w:val="00831E46"/>
    <w:rsid w:val="008321ED"/>
    <w:rsid w:val="00833634"/>
    <w:rsid w:val="00833DCB"/>
    <w:rsid w:val="00834652"/>
    <w:rsid w:val="00835547"/>
    <w:rsid w:val="0083697A"/>
    <w:rsid w:val="0083745E"/>
    <w:rsid w:val="0084017F"/>
    <w:rsid w:val="008413F6"/>
    <w:rsid w:val="00842063"/>
    <w:rsid w:val="0084211C"/>
    <w:rsid w:val="00842B65"/>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1D28"/>
    <w:rsid w:val="008520E2"/>
    <w:rsid w:val="0085235A"/>
    <w:rsid w:val="00852B13"/>
    <w:rsid w:val="00854D12"/>
    <w:rsid w:val="008553B6"/>
    <w:rsid w:val="008554DE"/>
    <w:rsid w:val="00855B6D"/>
    <w:rsid w:val="00856A01"/>
    <w:rsid w:val="00856B31"/>
    <w:rsid w:val="00857160"/>
    <w:rsid w:val="0085783A"/>
    <w:rsid w:val="00857972"/>
    <w:rsid w:val="00860D2E"/>
    <w:rsid w:val="00861907"/>
    <w:rsid w:val="008636B3"/>
    <w:rsid w:val="0086485B"/>
    <w:rsid w:val="00864BA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6E95"/>
    <w:rsid w:val="008B740F"/>
    <w:rsid w:val="008C00EB"/>
    <w:rsid w:val="008C0254"/>
    <w:rsid w:val="008C167F"/>
    <w:rsid w:val="008C194A"/>
    <w:rsid w:val="008C32FD"/>
    <w:rsid w:val="008C397E"/>
    <w:rsid w:val="008C5B92"/>
    <w:rsid w:val="008C5FC4"/>
    <w:rsid w:val="008C72BE"/>
    <w:rsid w:val="008C7E9E"/>
    <w:rsid w:val="008D004A"/>
    <w:rsid w:val="008D04F5"/>
    <w:rsid w:val="008D0873"/>
    <w:rsid w:val="008D0F7E"/>
    <w:rsid w:val="008D1D2A"/>
    <w:rsid w:val="008D3918"/>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270"/>
    <w:rsid w:val="008F5E6F"/>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1C8E"/>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1217"/>
    <w:rsid w:val="00952324"/>
    <w:rsid w:val="009524F7"/>
    <w:rsid w:val="00952DC2"/>
    <w:rsid w:val="0095308D"/>
    <w:rsid w:val="00953401"/>
    <w:rsid w:val="00953497"/>
    <w:rsid w:val="009535BE"/>
    <w:rsid w:val="00953790"/>
    <w:rsid w:val="009546DE"/>
    <w:rsid w:val="00954AC2"/>
    <w:rsid w:val="00954E99"/>
    <w:rsid w:val="0095528F"/>
    <w:rsid w:val="009556FC"/>
    <w:rsid w:val="00955D49"/>
    <w:rsid w:val="0095609C"/>
    <w:rsid w:val="00956137"/>
    <w:rsid w:val="00957288"/>
    <w:rsid w:val="009579DB"/>
    <w:rsid w:val="009601EE"/>
    <w:rsid w:val="0096078F"/>
    <w:rsid w:val="00960A57"/>
    <w:rsid w:val="00960C51"/>
    <w:rsid w:val="00961B83"/>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4435"/>
    <w:rsid w:val="0097558D"/>
    <w:rsid w:val="00975613"/>
    <w:rsid w:val="0097649E"/>
    <w:rsid w:val="009768D2"/>
    <w:rsid w:val="00976D8A"/>
    <w:rsid w:val="00976FF9"/>
    <w:rsid w:val="0097709A"/>
    <w:rsid w:val="009778E9"/>
    <w:rsid w:val="00977C1A"/>
    <w:rsid w:val="00977ECE"/>
    <w:rsid w:val="00983524"/>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0CE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664"/>
    <w:rsid w:val="00A17CE9"/>
    <w:rsid w:val="00A17EE3"/>
    <w:rsid w:val="00A20C17"/>
    <w:rsid w:val="00A21D82"/>
    <w:rsid w:val="00A21F29"/>
    <w:rsid w:val="00A22BD0"/>
    <w:rsid w:val="00A24080"/>
    <w:rsid w:val="00A2533B"/>
    <w:rsid w:val="00A25844"/>
    <w:rsid w:val="00A25ACB"/>
    <w:rsid w:val="00A2673B"/>
    <w:rsid w:val="00A26B7B"/>
    <w:rsid w:val="00A27346"/>
    <w:rsid w:val="00A30452"/>
    <w:rsid w:val="00A306AA"/>
    <w:rsid w:val="00A307A9"/>
    <w:rsid w:val="00A31996"/>
    <w:rsid w:val="00A31DAD"/>
    <w:rsid w:val="00A32001"/>
    <w:rsid w:val="00A33A85"/>
    <w:rsid w:val="00A34691"/>
    <w:rsid w:val="00A34699"/>
    <w:rsid w:val="00A34F96"/>
    <w:rsid w:val="00A35DC4"/>
    <w:rsid w:val="00A35F30"/>
    <w:rsid w:val="00A370B1"/>
    <w:rsid w:val="00A37769"/>
    <w:rsid w:val="00A40F06"/>
    <w:rsid w:val="00A40FDF"/>
    <w:rsid w:val="00A424EA"/>
    <w:rsid w:val="00A42C18"/>
    <w:rsid w:val="00A439C6"/>
    <w:rsid w:val="00A44577"/>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5E4E"/>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26A"/>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C4E"/>
    <w:rsid w:val="00AA7E83"/>
    <w:rsid w:val="00AB005A"/>
    <w:rsid w:val="00AB0E7B"/>
    <w:rsid w:val="00AB134A"/>
    <w:rsid w:val="00AB1D7B"/>
    <w:rsid w:val="00AB27E4"/>
    <w:rsid w:val="00AB3156"/>
    <w:rsid w:val="00AB3C07"/>
    <w:rsid w:val="00AB407C"/>
    <w:rsid w:val="00AB5132"/>
    <w:rsid w:val="00AB534D"/>
    <w:rsid w:val="00AB595A"/>
    <w:rsid w:val="00AB635D"/>
    <w:rsid w:val="00AC158D"/>
    <w:rsid w:val="00AC1F16"/>
    <w:rsid w:val="00AC2DF5"/>
    <w:rsid w:val="00AC32BA"/>
    <w:rsid w:val="00AC34C8"/>
    <w:rsid w:val="00AC41F6"/>
    <w:rsid w:val="00AC48CD"/>
    <w:rsid w:val="00AC4DA3"/>
    <w:rsid w:val="00AC5259"/>
    <w:rsid w:val="00AC60C1"/>
    <w:rsid w:val="00AC7568"/>
    <w:rsid w:val="00AC76DF"/>
    <w:rsid w:val="00AC7885"/>
    <w:rsid w:val="00AD00B6"/>
    <w:rsid w:val="00AD0248"/>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82C"/>
    <w:rsid w:val="00AE1C8E"/>
    <w:rsid w:val="00AE3244"/>
    <w:rsid w:val="00AE34C6"/>
    <w:rsid w:val="00AE37B7"/>
    <w:rsid w:val="00AE3A9E"/>
    <w:rsid w:val="00AE3C22"/>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37F"/>
    <w:rsid w:val="00AF3836"/>
    <w:rsid w:val="00AF4EDA"/>
    <w:rsid w:val="00AF538A"/>
    <w:rsid w:val="00AF53D9"/>
    <w:rsid w:val="00AF541E"/>
    <w:rsid w:val="00AF5CC9"/>
    <w:rsid w:val="00AF5E49"/>
    <w:rsid w:val="00AF61FB"/>
    <w:rsid w:val="00AF71AD"/>
    <w:rsid w:val="00AF7A57"/>
    <w:rsid w:val="00B00B03"/>
    <w:rsid w:val="00B01C2B"/>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1D45"/>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22A6"/>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AB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3A0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691A"/>
    <w:rsid w:val="00BF6DD5"/>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144"/>
    <w:rsid w:val="00C25F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6D2"/>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CB7"/>
    <w:rsid w:val="00C54E70"/>
    <w:rsid w:val="00C5500D"/>
    <w:rsid w:val="00C5530C"/>
    <w:rsid w:val="00C5584E"/>
    <w:rsid w:val="00C56668"/>
    <w:rsid w:val="00C56FB9"/>
    <w:rsid w:val="00C60540"/>
    <w:rsid w:val="00C60A2E"/>
    <w:rsid w:val="00C60D14"/>
    <w:rsid w:val="00C61735"/>
    <w:rsid w:val="00C61D72"/>
    <w:rsid w:val="00C62256"/>
    <w:rsid w:val="00C624ED"/>
    <w:rsid w:val="00C62730"/>
    <w:rsid w:val="00C62E05"/>
    <w:rsid w:val="00C63006"/>
    <w:rsid w:val="00C63E61"/>
    <w:rsid w:val="00C64129"/>
    <w:rsid w:val="00C641C7"/>
    <w:rsid w:val="00C64283"/>
    <w:rsid w:val="00C64546"/>
    <w:rsid w:val="00C64B83"/>
    <w:rsid w:val="00C65F61"/>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286"/>
    <w:rsid w:val="00C758E9"/>
    <w:rsid w:val="00C76974"/>
    <w:rsid w:val="00C76D31"/>
    <w:rsid w:val="00C7728A"/>
    <w:rsid w:val="00C82275"/>
    <w:rsid w:val="00C833E0"/>
    <w:rsid w:val="00C83EFD"/>
    <w:rsid w:val="00C86C22"/>
    <w:rsid w:val="00C8750E"/>
    <w:rsid w:val="00C875E2"/>
    <w:rsid w:val="00C87986"/>
    <w:rsid w:val="00C87BA0"/>
    <w:rsid w:val="00C90AA8"/>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1A62"/>
    <w:rsid w:val="00CC3102"/>
    <w:rsid w:val="00CC3D5A"/>
    <w:rsid w:val="00CC3E30"/>
    <w:rsid w:val="00CC3E4A"/>
    <w:rsid w:val="00CC4AFB"/>
    <w:rsid w:val="00CC50B2"/>
    <w:rsid w:val="00CC51C8"/>
    <w:rsid w:val="00CC5481"/>
    <w:rsid w:val="00CC5FF4"/>
    <w:rsid w:val="00CC75F1"/>
    <w:rsid w:val="00CC7B94"/>
    <w:rsid w:val="00CD0F7C"/>
    <w:rsid w:val="00CD1DC5"/>
    <w:rsid w:val="00CD2BF0"/>
    <w:rsid w:val="00CD3AF5"/>
    <w:rsid w:val="00CD445C"/>
    <w:rsid w:val="00CD4749"/>
    <w:rsid w:val="00CD4EFB"/>
    <w:rsid w:val="00CD5315"/>
    <w:rsid w:val="00CD5B0C"/>
    <w:rsid w:val="00CD5FAE"/>
    <w:rsid w:val="00CD6124"/>
    <w:rsid w:val="00CD6B8A"/>
    <w:rsid w:val="00CD6F7A"/>
    <w:rsid w:val="00CD7889"/>
    <w:rsid w:val="00CD7988"/>
    <w:rsid w:val="00CD7EE2"/>
    <w:rsid w:val="00CE0957"/>
    <w:rsid w:val="00CE1976"/>
    <w:rsid w:val="00CE1E5B"/>
    <w:rsid w:val="00CE417D"/>
    <w:rsid w:val="00CE4A1A"/>
    <w:rsid w:val="00CE4D6F"/>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75A"/>
    <w:rsid w:val="00CF2DC8"/>
    <w:rsid w:val="00CF2F10"/>
    <w:rsid w:val="00CF3507"/>
    <w:rsid w:val="00CF60C0"/>
    <w:rsid w:val="00CF6277"/>
    <w:rsid w:val="00CF728D"/>
    <w:rsid w:val="00CF74D3"/>
    <w:rsid w:val="00CF7FDC"/>
    <w:rsid w:val="00D00326"/>
    <w:rsid w:val="00D0081D"/>
    <w:rsid w:val="00D0223B"/>
    <w:rsid w:val="00D0328F"/>
    <w:rsid w:val="00D0521B"/>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5A57"/>
    <w:rsid w:val="00D261E6"/>
    <w:rsid w:val="00D26A2E"/>
    <w:rsid w:val="00D26E35"/>
    <w:rsid w:val="00D30121"/>
    <w:rsid w:val="00D3079F"/>
    <w:rsid w:val="00D3141A"/>
    <w:rsid w:val="00D31D1C"/>
    <w:rsid w:val="00D326F2"/>
    <w:rsid w:val="00D335E6"/>
    <w:rsid w:val="00D3365F"/>
    <w:rsid w:val="00D34B83"/>
    <w:rsid w:val="00D35328"/>
    <w:rsid w:val="00D359EB"/>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C7F11"/>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6947"/>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1E8"/>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00E"/>
    <w:rsid w:val="00E1387C"/>
    <w:rsid w:val="00E138DF"/>
    <w:rsid w:val="00E1559B"/>
    <w:rsid w:val="00E16079"/>
    <w:rsid w:val="00E16516"/>
    <w:rsid w:val="00E169DD"/>
    <w:rsid w:val="00E17828"/>
    <w:rsid w:val="00E179EC"/>
    <w:rsid w:val="00E20FF0"/>
    <w:rsid w:val="00E211CC"/>
    <w:rsid w:val="00E21950"/>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0497"/>
    <w:rsid w:val="00E412AE"/>
    <w:rsid w:val="00E43690"/>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8BD"/>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193"/>
    <w:rsid w:val="00E9460E"/>
    <w:rsid w:val="00E94936"/>
    <w:rsid w:val="00E94A36"/>
    <w:rsid w:val="00E94E2F"/>
    <w:rsid w:val="00E9730C"/>
    <w:rsid w:val="00EA1C1F"/>
    <w:rsid w:val="00EA23CA"/>
    <w:rsid w:val="00EA2539"/>
    <w:rsid w:val="00EA2968"/>
    <w:rsid w:val="00EA2A25"/>
    <w:rsid w:val="00EA3166"/>
    <w:rsid w:val="00EA325C"/>
    <w:rsid w:val="00EA34C4"/>
    <w:rsid w:val="00EA3C86"/>
    <w:rsid w:val="00EA3E72"/>
    <w:rsid w:val="00EA4B3D"/>
    <w:rsid w:val="00EA517C"/>
    <w:rsid w:val="00EA58A5"/>
    <w:rsid w:val="00EA6868"/>
    <w:rsid w:val="00EA6EFB"/>
    <w:rsid w:val="00EA7229"/>
    <w:rsid w:val="00EA75E6"/>
    <w:rsid w:val="00EB0C71"/>
    <w:rsid w:val="00EB13D0"/>
    <w:rsid w:val="00EB16F5"/>
    <w:rsid w:val="00EB2A63"/>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4A4"/>
    <w:rsid w:val="00EE1B8C"/>
    <w:rsid w:val="00EE1D54"/>
    <w:rsid w:val="00EE2ABB"/>
    <w:rsid w:val="00EE2BBA"/>
    <w:rsid w:val="00EE395F"/>
    <w:rsid w:val="00EE7283"/>
    <w:rsid w:val="00EE78F9"/>
    <w:rsid w:val="00EE7EC6"/>
    <w:rsid w:val="00EF055D"/>
    <w:rsid w:val="00EF0B28"/>
    <w:rsid w:val="00EF0CDF"/>
    <w:rsid w:val="00EF2933"/>
    <w:rsid w:val="00EF33E1"/>
    <w:rsid w:val="00EF3638"/>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357"/>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996"/>
    <w:rsid w:val="00FA1D92"/>
    <w:rsid w:val="00FA1F16"/>
    <w:rsid w:val="00FA3001"/>
    <w:rsid w:val="00FA309A"/>
    <w:rsid w:val="00FA4004"/>
    <w:rsid w:val="00FA50DE"/>
    <w:rsid w:val="00FA5158"/>
    <w:rsid w:val="00FA55E2"/>
    <w:rsid w:val="00FA577E"/>
    <w:rsid w:val="00FA5DFC"/>
    <w:rsid w:val="00FA5F83"/>
    <w:rsid w:val="00FA6F17"/>
    <w:rsid w:val="00FA7625"/>
    <w:rsid w:val="00FA7CA4"/>
    <w:rsid w:val="00FA7CCA"/>
    <w:rsid w:val="00FB0092"/>
    <w:rsid w:val="00FB105B"/>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6B60"/>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3F9D"/>
    <w:rsid w:val="00FF43F0"/>
    <w:rsid w:val="00FF4E8A"/>
    <w:rsid w:val="00FF52AE"/>
    <w:rsid w:val="00FF5A8C"/>
    <w:rsid w:val="00FF6121"/>
    <w:rsid w:val="00FF64F6"/>
    <w:rsid w:val="021E63B6"/>
    <w:rsid w:val="03B61904"/>
    <w:rsid w:val="03BA3417"/>
    <w:rsid w:val="03D0D8FC"/>
    <w:rsid w:val="0AC8233A"/>
    <w:rsid w:val="0B43017C"/>
    <w:rsid w:val="0BA49FA1"/>
    <w:rsid w:val="0E0CC899"/>
    <w:rsid w:val="1104CD0D"/>
    <w:rsid w:val="13529A57"/>
    <w:rsid w:val="166C8B9A"/>
    <w:rsid w:val="1CC314A2"/>
    <w:rsid w:val="1CE752AF"/>
    <w:rsid w:val="22E5784B"/>
    <w:rsid w:val="271FD19F"/>
    <w:rsid w:val="2877E351"/>
    <w:rsid w:val="2C905585"/>
    <w:rsid w:val="2E2E5ED7"/>
    <w:rsid w:val="2FE5ABF8"/>
    <w:rsid w:val="34BF8485"/>
    <w:rsid w:val="354C6D98"/>
    <w:rsid w:val="39F08EDD"/>
    <w:rsid w:val="3A3EA573"/>
    <w:rsid w:val="3B25F93D"/>
    <w:rsid w:val="3BDB5F1D"/>
    <w:rsid w:val="3E2739F7"/>
    <w:rsid w:val="4B0CE6FC"/>
    <w:rsid w:val="500B7C7D"/>
    <w:rsid w:val="566BDE0C"/>
    <w:rsid w:val="56EB9047"/>
    <w:rsid w:val="58EA933F"/>
    <w:rsid w:val="59B47D14"/>
    <w:rsid w:val="5B02A2C2"/>
    <w:rsid w:val="5B6209DA"/>
    <w:rsid w:val="5EF27B17"/>
    <w:rsid w:val="60EAFF20"/>
    <w:rsid w:val="644545BE"/>
    <w:rsid w:val="650D1E6C"/>
    <w:rsid w:val="670DEEE6"/>
    <w:rsid w:val="67B41C4C"/>
    <w:rsid w:val="683D10B0"/>
    <w:rsid w:val="6C403867"/>
    <w:rsid w:val="782943E2"/>
    <w:rsid w:val="78FD0EEB"/>
    <w:rsid w:val="7A334CA9"/>
    <w:rsid w:val="7D14AE9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948383"/>
  <w15:docId w15:val="{8271B470-2CD5-419B-80FC-573D577D60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character" w:styleId="Erwhnung">
    <w:name w:val="Mention"/>
    <w:basedOn w:val="Absatz-Standardschriftart"/>
    <w:uiPriority w:val="99"/>
    <w:unhideWhenUsed/>
    <w:rPr>
      <w:color w:val="2B579A"/>
      <w:shd w:val="clear" w:color="auto" w:fill="E6E6E6"/>
    </w:rPr>
  </w:style>
  <w:style w:type="character" w:styleId="Kommentarzeichen">
    <w:name w:val="annotation reference"/>
    <w:basedOn w:val="Absatz-Standardschriftart"/>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71224524-b6fe-4998-939a-891d4d05cd52">
      <Terms xmlns="http://schemas.microsoft.com/office/infopath/2007/PartnerControls"/>
    </lcf76f155ced4ddcb4097134ff3c332f>
    <TaxCatchAll xmlns="56e29a69-32c6-4de7-81b4-7defe6b20b4f"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1F5C2E19CBF45C47B2A1F2868ECAAB9D" ma:contentTypeVersion="16" ma:contentTypeDescription="Ein neues Dokument erstellen." ma:contentTypeScope="" ma:versionID="7c75369523fe7dd2ef37c23d9e0a876e">
  <xsd:schema xmlns:xsd="http://www.w3.org/2001/XMLSchema" xmlns:xs="http://www.w3.org/2001/XMLSchema" xmlns:p="http://schemas.microsoft.com/office/2006/metadata/properties" xmlns:ns2="71224524-b6fe-4998-939a-891d4d05cd52" xmlns:ns3="56e29a69-32c6-4de7-81b4-7defe6b20b4f" targetNamespace="http://schemas.microsoft.com/office/2006/metadata/properties" ma:root="true" ma:fieldsID="099f4138979f8a9093355b2fc4f475a0" ns2:_="" ns3:_="">
    <xsd:import namespace="71224524-b6fe-4998-939a-891d4d05cd52"/>
    <xsd:import namespace="56e29a69-32c6-4de7-81b4-7defe6b20b4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224524-b6fe-4998-939a-891d4d05cd5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Location" ma:index="21" nillable="true" ma:displayName="Location" ma:indexed="true" ma:internalName="MediaServiceLocation"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6e29a69-32c6-4de7-81b4-7defe6b20b4f"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element name="TaxCatchAll" ma:index="20" nillable="true" ma:displayName="Taxonomy Catch All Column" ma:hidden="true" ma:list="{c5986070-082b-4e35-9c72-f73ef387d6b2}" ma:internalName="TaxCatchAll" ma:showField="CatchAllData" ma:web="56e29a69-32c6-4de7-81b4-7defe6b20b4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3CDEDA6-62D8-41BC-B8D0-860258092D1A}">
  <ds:schemaRefs>
    <ds:schemaRef ds:uri="http://schemas.microsoft.com/office/2006/metadata/properties"/>
    <ds:schemaRef ds:uri="http://schemas.microsoft.com/office/infopath/2007/PartnerControls"/>
    <ds:schemaRef ds:uri="71224524-b6fe-4998-939a-891d4d05cd52"/>
    <ds:schemaRef ds:uri="56e29a69-32c6-4de7-81b4-7defe6b20b4f"/>
  </ds:schemaRefs>
</ds:datastoreItem>
</file>

<file path=customXml/itemProps2.xml><?xml version="1.0" encoding="utf-8"?>
<ds:datastoreItem xmlns:ds="http://schemas.openxmlformats.org/officeDocument/2006/customXml" ds:itemID="{23BA21B1-27A7-402E-A85F-DF68BE3E3D9B}">
  <ds:schemaRefs>
    <ds:schemaRef ds:uri="http://schemas.openxmlformats.org/officeDocument/2006/bibliography"/>
  </ds:schemaRefs>
</ds:datastoreItem>
</file>

<file path=customXml/itemProps3.xml><?xml version="1.0" encoding="utf-8"?>
<ds:datastoreItem xmlns:ds="http://schemas.openxmlformats.org/officeDocument/2006/customXml" ds:itemID="{13EDAD50-17E0-42CF-B810-D4C6B70C65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224524-b6fe-4998-939a-891d4d05cd52"/>
    <ds:schemaRef ds:uri="56e29a69-32c6-4de7-81b4-7defe6b20b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1499C31-288D-4B56-B575-D8717F05CB1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976</Words>
  <Characters>6154</Characters>
  <Application>Microsoft Office Word</Application>
  <DocSecurity>0</DocSecurity>
  <Lines>51</Lines>
  <Paragraphs>14</Paragraphs>
  <ScaleCrop>false</ScaleCrop>
  <Company>Hörmann KG VKG</Company>
  <LinksUpToDate>false</LinksUpToDate>
  <CharactersWithSpaces>7116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Hörmann Pressemeldung</dc:title>
  <dc:subject/>
  <dc:creator>Schlüter, Kristin</dc:creator>
  <cp:keywords/>
  <cp:lastModifiedBy>Lambers, Verena</cp:lastModifiedBy>
  <cp:revision>121</cp:revision>
  <cp:lastPrinted>2016-12-14T21:58:00Z</cp:lastPrinted>
  <dcterms:created xsi:type="dcterms:W3CDTF">2023-03-15T18:01:00Z</dcterms:created>
  <dcterms:modified xsi:type="dcterms:W3CDTF">2024-04-29T09:16:00Z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0x0101001F5C2E19CBF45C47B2A1F2868ECAAB9D</vt:lpwstr>
  </property>
  <property fmtid="{D5CDD505-2E9C-101B-9397-08002B2CF9AE}" pid="3" name="MediaServiceImageTags">
    <vt:lpwstr/>
  </property>
</Properties>
</file>